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134" w:type="dxa"/>
        <w:tblLook w:val="04A0" w:firstRow="1" w:lastRow="0" w:firstColumn="1" w:lastColumn="0" w:noHBand="0" w:noVBand="1"/>
      </w:tblPr>
      <w:tblGrid>
        <w:gridCol w:w="15134"/>
      </w:tblGrid>
      <w:tr w:rsidR="0011645F" w:rsidRPr="0011645F" w14:paraId="7B353714" w14:textId="77777777" w:rsidTr="002F55AD">
        <w:trPr>
          <w:trHeight w:val="889"/>
        </w:trPr>
        <w:tc>
          <w:tcPr>
            <w:tcW w:w="15134" w:type="dxa"/>
            <w:tcBorders>
              <w:bottom w:val="single" w:sz="4" w:space="0" w:color="auto"/>
            </w:tcBorders>
          </w:tcPr>
          <w:p w14:paraId="6BCE3A6D" w14:textId="0566EF00" w:rsidR="009A36DA" w:rsidRPr="002F55AD" w:rsidRDefault="009A36DA" w:rsidP="009A36DA">
            <w:pPr>
              <w:rPr>
                <w:rFonts w:ascii="Tahoma" w:hAnsi="Tahoma" w:cs="Tahoma"/>
                <w:b/>
                <w:sz w:val="20"/>
                <w:szCs w:val="20"/>
                <w:u w:val="single"/>
              </w:rPr>
            </w:pPr>
            <w:r w:rsidRPr="002F55AD">
              <w:rPr>
                <w:rFonts w:ascii="Tahoma" w:hAnsi="Tahoma" w:cs="Tahoma"/>
                <w:b/>
                <w:sz w:val="20"/>
                <w:szCs w:val="20"/>
                <w:u w:val="single"/>
              </w:rPr>
              <w:t>Context</w:t>
            </w:r>
          </w:p>
          <w:p w14:paraId="3F98A477" w14:textId="77777777" w:rsidR="0011645F" w:rsidRPr="002F55AD" w:rsidRDefault="0011645F" w:rsidP="0011645F">
            <w:pPr>
              <w:pStyle w:val="Header"/>
              <w:rPr>
                <w:rFonts w:ascii="Tahoma" w:hAnsi="Tahoma" w:cs="Tahoma"/>
                <w:sz w:val="20"/>
                <w:szCs w:val="20"/>
              </w:rPr>
            </w:pPr>
          </w:p>
          <w:p w14:paraId="5857A6FC" w14:textId="5F8B248E" w:rsidR="006437B5" w:rsidRPr="002F55AD" w:rsidRDefault="006437B5" w:rsidP="006437B5">
            <w:pPr>
              <w:pStyle w:val="NoSpacing"/>
              <w:rPr>
                <w:rFonts w:ascii="Tahoma" w:hAnsi="Tahoma" w:cs="Tahoma"/>
                <w:sz w:val="20"/>
                <w:szCs w:val="20"/>
              </w:rPr>
            </w:pPr>
            <w:r w:rsidRPr="002F55AD">
              <w:rPr>
                <w:rFonts w:ascii="Tahoma" w:hAnsi="Tahoma" w:cs="Tahoma"/>
                <w:sz w:val="20"/>
                <w:szCs w:val="20"/>
              </w:rPr>
              <w:t>The Voyage Learning Campus</w:t>
            </w:r>
            <w:r w:rsidR="00F75867" w:rsidRPr="002F55AD">
              <w:rPr>
                <w:rFonts w:ascii="Tahoma" w:hAnsi="Tahoma" w:cs="Tahoma"/>
                <w:sz w:val="20"/>
                <w:szCs w:val="20"/>
              </w:rPr>
              <w:t xml:space="preserve"> (VLC)</w:t>
            </w:r>
            <w:r w:rsidRPr="002F55AD">
              <w:rPr>
                <w:rFonts w:ascii="Tahoma" w:hAnsi="Tahoma" w:cs="Tahoma"/>
                <w:sz w:val="20"/>
                <w:szCs w:val="20"/>
              </w:rPr>
              <w:t xml:space="preserve"> is </w:t>
            </w:r>
            <w:r w:rsidR="004E0814" w:rsidRPr="002F55AD">
              <w:rPr>
                <w:rFonts w:ascii="Tahoma" w:hAnsi="Tahoma" w:cs="Tahoma"/>
                <w:sz w:val="20"/>
                <w:szCs w:val="20"/>
              </w:rPr>
              <w:t>the only</w:t>
            </w:r>
            <w:r w:rsidR="001D18FB" w:rsidRPr="002F55AD">
              <w:rPr>
                <w:rFonts w:ascii="Tahoma" w:hAnsi="Tahoma" w:cs="Tahoma"/>
                <w:sz w:val="20"/>
                <w:szCs w:val="20"/>
              </w:rPr>
              <w:t xml:space="preserve"> Pupil Referral Unit (PRU) </w:t>
            </w:r>
            <w:r w:rsidRPr="002F55AD">
              <w:rPr>
                <w:rFonts w:ascii="Tahoma" w:hAnsi="Tahoma" w:cs="Tahoma"/>
                <w:sz w:val="20"/>
                <w:szCs w:val="20"/>
              </w:rPr>
              <w:t xml:space="preserve">serving </w:t>
            </w:r>
            <w:r w:rsidR="00E05E03" w:rsidRPr="002F55AD">
              <w:rPr>
                <w:rFonts w:ascii="Tahoma" w:hAnsi="Tahoma" w:cs="Tahoma"/>
                <w:sz w:val="20"/>
                <w:szCs w:val="20"/>
              </w:rPr>
              <w:t xml:space="preserve">the </w:t>
            </w:r>
            <w:r w:rsidRPr="002F55AD">
              <w:rPr>
                <w:rFonts w:ascii="Tahoma" w:hAnsi="Tahoma" w:cs="Tahoma"/>
                <w:sz w:val="20"/>
                <w:szCs w:val="20"/>
              </w:rPr>
              <w:t xml:space="preserve">North Somerset </w:t>
            </w:r>
            <w:r w:rsidR="00F75867" w:rsidRPr="002F55AD">
              <w:rPr>
                <w:rFonts w:ascii="Tahoma" w:hAnsi="Tahoma" w:cs="Tahoma"/>
                <w:sz w:val="20"/>
                <w:szCs w:val="20"/>
              </w:rPr>
              <w:t>local authority</w:t>
            </w:r>
            <w:r w:rsidRPr="002F55AD">
              <w:rPr>
                <w:rFonts w:ascii="Tahoma" w:hAnsi="Tahoma" w:cs="Tahoma"/>
                <w:sz w:val="20"/>
                <w:szCs w:val="20"/>
              </w:rPr>
              <w:t>. The provision supports students from KS1 to KS4</w:t>
            </w:r>
            <w:r w:rsidR="00F75867" w:rsidRPr="002F55AD">
              <w:rPr>
                <w:rFonts w:ascii="Tahoma" w:hAnsi="Tahoma" w:cs="Tahoma"/>
                <w:sz w:val="20"/>
                <w:szCs w:val="20"/>
              </w:rPr>
              <w:t xml:space="preserve"> who are unable to attend mainstream </w:t>
            </w:r>
            <w:r w:rsidR="00E05E03" w:rsidRPr="002F55AD">
              <w:rPr>
                <w:rFonts w:ascii="Tahoma" w:hAnsi="Tahoma" w:cs="Tahoma"/>
                <w:sz w:val="20"/>
                <w:szCs w:val="20"/>
              </w:rPr>
              <w:t>schools,</w:t>
            </w:r>
            <w:r w:rsidR="00F75867" w:rsidRPr="002F55AD">
              <w:rPr>
                <w:rFonts w:ascii="Tahoma" w:hAnsi="Tahoma" w:cs="Tahoma"/>
                <w:sz w:val="20"/>
                <w:szCs w:val="20"/>
              </w:rPr>
              <w:t xml:space="preserve"> either because they have been permanently excluded or because </w:t>
            </w:r>
            <w:r w:rsidR="004E0814" w:rsidRPr="002F55AD">
              <w:rPr>
                <w:rFonts w:ascii="Tahoma" w:hAnsi="Tahoma" w:cs="Tahoma"/>
                <w:sz w:val="20"/>
                <w:szCs w:val="20"/>
              </w:rPr>
              <w:t>of medical needs</w:t>
            </w:r>
            <w:r w:rsidR="00F75867" w:rsidRPr="002F55AD">
              <w:rPr>
                <w:rFonts w:ascii="Tahoma" w:hAnsi="Tahoma" w:cs="Tahoma"/>
                <w:sz w:val="20"/>
                <w:szCs w:val="20"/>
              </w:rPr>
              <w:t xml:space="preserve">  It </w:t>
            </w:r>
            <w:r w:rsidR="00F91665" w:rsidRPr="002F55AD">
              <w:rPr>
                <w:rFonts w:ascii="Tahoma" w:hAnsi="Tahoma" w:cs="Tahoma"/>
                <w:sz w:val="20"/>
                <w:szCs w:val="20"/>
              </w:rPr>
              <w:t>based on sites</w:t>
            </w:r>
            <w:r w:rsidR="007A74AF" w:rsidRPr="002F55AD">
              <w:rPr>
                <w:rFonts w:ascii="Tahoma" w:hAnsi="Tahoma" w:cs="Tahoma"/>
                <w:sz w:val="20"/>
                <w:szCs w:val="20"/>
              </w:rPr>
              <w:t xml:space="preserve"> 2 in Weston Super Mare and is made up of 3 phases:</w:t>
            </w:r>
          </w:p>
          <w:p w14:paraId="3FFD0315" w14:textId="77777777" w:rsidR="007A74AF" w:rsidRPr="002F55AD" w:rsidRDefault="007A74AF" w:rsidP="006437B5">
            <w:pPr>
              <w:pStyle w:val="NoSpacing"/>
              <w:rPr>
                <w:rFonts w:ascii="Tahoma" w:hAnsi="Tahoma" w:cs="Tahoma"/>
                <w:sz w:val="20"/>
                <w:szCs w:val="20"/>
              </w:rPr>
            </w:pPr>
          </w:p>
          <w:p w14:paraId="16700237" w14:textId="4036FD87" w:rsidR="007A74AF" w:rsidRPr="002F55AD" w:rsidRDefault="007A74AF" w:rsidP="006437B5">
            <w:pPr>
              <w:pStyle w:val="NoSpacing"/>
              <w:rPr>
                <w:rFonts w:ascii="Tahoma" w:hAnsi="Tahoma" w:cs="Tahoma"/>
                <w:sz w:val="20"/>
                <w:szCs w:val="20"/>
              </w:rPr>
            </w:pPr>
            <w:r w:rsidRPr="002F55AD">
              <w:rPr>
                <w:rFonts w:ascii="Tahoma" w:hAnsi="Tahoma" w:cs="Tahoma"/>
                <w:sz w:val="20"/>
                <w:szCs w:val="20"/>
              </w:rPr>
              <w:t xml:space="preserve">Phase 1 – </w:t>
            </w:r>
            <w:r w:rsidR="004E0814" w:rsidRPr="002F55AD">
              <w:rPr>
                <w:rFonts w:ascii="Tahoma" w:hAnsi="Tahoma" w:cs="Tahoma"/>
                <w:sz w:val="20"/>
                <w:szCs w:val="20"/>
              </w:rPr>
              <w:t xml:space="preserve">PEX </w:t>
            </w:r>
            <w:r w:rsidRPr="002F55AD">
              <w:rPr>
                <w:rFonts w:ascii="Tahoma" w:hAnsi="Tahoma" w:cs="Tahoma"/>
                <w:sz w:val="20"/>
                <w:szCs w:val="20"/>
              </w:rPr>
              <w:t xml:space="preserve">provision for KS1-Y7 students </w:t>
            </w:r>
          </w:p>
          <w:p w14:paraId="73732D8C" w14:textId="09ADBEF1" w:rsidR="007A74AF" w:rsidRPr="002F55AD" w:rsidRDefault="007A74AF" w:rsidP="006437B5">
            <w:pPr>
              <w:pStyle w:val="NoSpacing"/>
              <w:rPr>
                <w:rFonts w:ascii="Tahoma" w:hAnsi="Tahoma" w:cs="Tahoma"/>
                <w:sz w:val="20"/>
                <w:szCs w:val="20"/>
              </w:rPr>
            </w:pPr>
            <w:r w:rsidRPr="002F55AD">
              <w:rPr>
                <w:rFonts w:ascii="Tahoma" w:hAnsi="Tahoma" w:cs="Tahoma"/>
                <w:sz w:val="20"/>
                <w:szCs w:val="20"/>
              </w:rPr>
              <w:t xml:space="preserve">Phase 2 – </w:t>
            </w:r>
            <w:r w:rsidR="004E0814" w:rsidRPr="002F55AD">
              <w:rPr>
                <w:rFonts w:ascii="Tahoma" w:hAnsi="Tahoma" w:cs="Tahoma"/>
                <w:sz w:val="20"/>
                <w:szCs w:val="20"/>
              </w:rPr>
              <w:t>PEX</w:t>
            </w:r>
            <w:r w:rsidRPr="002F55AD">
              <w:rPr>
                <w:rFonts w:ascii="Tahoma" w:hAnsi="Tahoma" w:cs="Tahoma"/>
                <w:sz w:val="20"/>
                <w:szCs w:val="20"/>
              </w:rPr>
              <w:t xml:space="preserve"> provision for Y8-11 students</w:t>
            </w:r>
          </w:p>
          <w:p w14:paraId="24E310B1" w14:textId="6175EB31" w:rsidR="007A74AF" w:rsidRPr="002F55AD" w:rsidRDefault="007A74AF" w:rsidP="006437B5">
            <w:pPr>
              <w:pStyle w:val="NoSpacing"/>
              <w:rPr>
                <w:rFonts w:ascii="Tahoma" w:hAnsi="Tahoma" w:cs="Tahoma"/>
                <w:sz w:val="20"/>
                <w:szCs w:val="20"/>
              </w:rPr>
            </w:pPr>
            <w:r w:rsidRPr="002F55AD">
              <w:rPr>
                <w:rFonts w:ascii="Tahoma" w:hAnsi="Tahoma" w:cs="Tahoma"/>
                <w:sz w:val="20"/>
                <w:szCs w:val="20"/>
              </w:rPr>
              <w:t>Phase 3 – all through medical tuition</w:t>
            </w:r>
          </w:p>
          <w:p w14:paraId="35AE0802" w14:textId="77777777" w:rsidR="006437B5" w:rsidRPr="002F55AD" w:rsidRDefault="006437B5" w:rsidP="006437B5">
            <w:pPr>
              <w:pStyle w:val="NoSpacing"/>
              <w:rPr>
                <w:rFonts w:ascii="Tahoma" w:hAnsi="Tahoma" w:cs="Tahoma"/>
                <w:sz w:val="20"/>
                <w:szCs w:val="20"/>
              </w:rPr>
            </w:pPr>
          </w:p>
          <w:p w14:paraId="554A046F" w14:textId="683829EB" w:rsidR="00660C29" w:rsidRPr="002F55AD" w:rsidRDefault="006437B5" w:rsidP="00660C29">
            <w:pPr>
              <w:pStyle w:val="Header"/>
              <w:rPr>
                <w:rFonts w:ascii="Tahoma" w:hAnsi="Tahoma" w:cs="Tahoma"/>
                <w:sz w:val="20"/>
                <w:szCs w:val="20"/>
              </w:rPr>
            </w:pPr>
            <w:r w:rsidRPr="002F55AD">
              <w:rPr>
                <w:rFonts w:ascii="Tahoma" w:hAnsi="Tahoma" w:cs="Tahoma"/>
                <w:sz w:val="20"/>
                <w:szCs w:val="20"/>
              </w:rPr>
              <w:t xml:space="preserve">Places at </w:t>
            </w:r>
            <w:r w:rsidR="00F75867" w:rsidRPr="002F55AD">
              <w:rPr>
                <w:rFonts w:ascii="Tahoma" w:hAnsi="Tahoma" w:cs="Tahoma"/>
                <w:sz w:val="20"/>
                <w:szCs w:val="20"/>
              </w:rPr>
              <w:t>the VLC</w:t>
            </w:r>
            <w:r w:rsidRPr="002F55AD">
              <w:rPr>
                <w:rFonts w:ascii="Tahoma" w:hAnsi="Tahoma" w:cs="Tahoma"/>
                <w:sz w:val="20"/>
                <w:szCs w:val="20"/>
              </w:rPr>
              <w:t xml:space="preserve"> are commissioned through the</w:t>
            </w:r>
            <w:r w:rsidR="00E05E03" w:rsidRPr="002F55AD">
              <w:rPr>
                <w:rFonts w:ascii="Tahoma" w:hAnsi="Tahoma" w:cs="Tahoma"/>
                <w:sz w:val="20"/>
                <w:szCs w:val="20"/>
              </w:rPr>
              <w:t xml:space="preserve"> N</w:t>
            </w:r>
            <w:r w:rsidR="008910A9" w:rsidRPr="002F55AD">
              <w:rPr>
                <w:rFonts w:ascii="Tahoma" w:hAnsi="Tahoma" w:cs="Tahoma"/>
                <w:sz w:val="20"/>
                <w:szCs w:val="20"/>
              </w:rPr>
              <w:t>orth</w:t>
            </w:r>
            <w:r w:rsidR="00E05E03" w:rsidRPr="002F55AD">
              <w:rPr>
                <w:rFonts w:ascii="Tahoma" w:hAnsi="Tahoma" w:cs="Tahoma"/>
                <w:sz w:val="20"/>
                <w:szCs w:val="20"/>
              </w:rPr>
              <w:t xml:space="preserve"> Somerset</w:t>
            </w:r>
            <w:r w:rsidRPr="002F55AD">
              <w:rPr>
                <w:rFonts w:ascii="Tahoma" w:hAnsi="Tahoma" w:cs="Tahoma"/>
                <w:sz w:val="20"/>
                <w:szCs w:val="20"/>
              </w:rPr>
              <w:t xml:space="preserve"> Inclusion Panel</w:t>
            </w:r>
            <w:r w:rsidR="008910A9" w:rsidRPr="002F55AD">
              <w:rPr>
                <w:rFonts w:ascii="Tahoma" w:hAnsi="Tahoma" w:cs="Tahoma"/>
                <w:sz w:val="20"/>
                <w:szCs w:val="20"/>
              </w:rPr>
              <w:t>s</w:t>
            </w:r>
            <w:r w:rsidRPr="002F55AD">
              <w:rPr>
                <w:rFonts w:ascii="Tahoma" w:hAnsi="Tahoma" w:cs="Tahoma"/>
                <w:sz w:val="20"/>
                <w:szCs w:val="20"/>
              </w:rPr>
              <w:t xml:space="preserve">. </w:t>
            </w:r>
            <w:r w:rsidR="00F75867" w:rsidRPr="002F55AD">
              <w:rPr>
                <w:rFonts w:ascii="Tahoma" w:hAnsi="Tahoma" w:cs="Tahoma"/>
                <w:sz w:val="20"/>
                <w:szCs w:val="20"/>
              </w:rPr>
              <w:t xml:space="preserve">Currently, it is not </w:t>
            </w:r>
            <w:r w:rsidR="00F91665" w:rsidRPr="002F55AD">
              <w:rPr>
                <w:rFonts w:ascii="Tahoma" w:hAnsi="Tahoma" w:cs="Tahoma"/>
                <w:sz w:val="20"/>
                <w:szCs w:val="20"/>
              </w:rPr>
              <w:t>usual practice</w:t>
            </w:r>
            <w:r w:rsidR="00F75867" w:rsidRPr="002F55AD">
              <w:rPr>
                <w:rFonts w:ascii="Tahoma" w:hAnsi="Tahoma" w:cs="Tahoma"/>
                <w:sz w:val="20"/>
                <w:szCs w:val="20"/>
              </w:rPr>
              <w:t xml:space="preserve"> for schools to request f</w:t>
            </w:r>
            <w:r w:rsidRPr="002F55AD">
              <w:rPr>
                <w:rFonts w:ascii="Tahoma" w:hAnsi="Tahoma" w:cs="Tahoma"/>
                <w:sz w:val="20"/>
                <w:szCs w:val="20"/>
              </w:rPr>
              <w:t>ixed term placements</w:t>
            </w:r>
            <w:r w:rsidR="008910A9" w:rsidRPr="002F55AD">
              <w:rPr>
                <w:rFonts w:ascii="Tahoma" w:hAnsi="Tahoma" w:cs="Tahoma"/>
                <w:sz w:val="20"/>
                <w:szCs w:val="20"/>
              </w:rPr>
              <w:t>,</w:t>
            </w:r>
            <w:r w:rsidR="00F75867" w:rsidRPr="002F55AD">
              <w:rPr>
                <w:rFonts w:ascii="Tahoma" w:hAnsi="Tahoma" w:cs="Tahoma"/>
                <w:sz w:val="20"/>
                <w:szCs w:val="20"/>
              </w:rPr>
              <w:t xml:space="preserve"> other than for medical tuition</w:t>
            </w:r>
            <w:r w:rsidRPr="002F55AD">
              <w:rPr>
                <w:rFonts w:ascii="Tahoma" w:hAnsi="Tahoma" w:cs="Tahoma"/>
                <w:sz w:val="20"/>
                <w:szCs w:val="20"/>
              </w:rPr>
              <w:t xml:space="preserve">. </w:t>
            </w:r>
            <w:r w:rsidR="009E60E8" w:rsidRPr="002F55AD">
              <w:rPr>
                <w:rFonts w:ascii="Tahoma" w:hAnsi="Tahoma" w:cs="Tahoma"/>
                <w:sz w:val="20"/>
                <w:szCs w:val="20"/>
              </w:rPr>
              <w:t>There are</w:t>
            </w:r>
            <w:r w:rsidR="00CC6761" w:rsidRPr="002F55AD">
              <w:rPr>
                <w:rFonts w:ascii="Tahoma" w:hAnsi="Tahoma" w:cs="Tahoma"/>
                <w:sz w:val="20"/>
                <w:szCs w:val="20"/>
              </w:rPr>
              <w:t xml:space="preserve"> 80 places within the </w:t>
            </w:r>
            <w:r w:rsidR="00E05E03" w:rsidRPr="002F55AD">
              <w:rPr>
                <w:rFonts w:ascii="Tahoma" w:hAnsi="Tahoma" w:cs="Tahoma"/>
                <w:sz w:val="20"/>
                <w:szCs w:val="20"/>
              </w:rPr>
              <w:t xml:space="preserve">PRU </w:t>
            </w:r>
            <w:r w:rsidR="00CC6761" w:rsidRPr="002F55AD">
              <w:rPr>
                <w:rFonts w:ascii="Tahoma" w:hAnsi="Tahoma" w:cs="Tahoma"/>
                <w:sz w:val="20"/>
                <w:szCs w:val="20"/>
              </w:rPr>
              <w:t xml:space="preserve">and 27 </w:t>
            </w:r>
            <w:r w:rsidR="00F91665" w:rsidRPr="002F55AD">
              <w:rPr>
                <w:rFonts w:ascii="Tahoma" w:hAnsi="Tahoma" w:cs="Tahoma"/>
                <w:sz w:val="20"/>
                <w:szCs w:val="20"/>
              </w:rPr>
              <w:t>places</w:t>
            </w:r>
            <w:r w:rsidR="00CC6761" w:rsidRPr="002F55AD">
              <w:rPr>
                <w:rFonts w:ascii="Tahoma" w:hAnsi="Tahoma" w:cs="Tahoma"/>
                <w:sz w:val="20"/>
                <w:szCs w:val="20"/>
              </w:rPr>
              <w:t xml:space="preserve"> within </w:t>
            </w:r>
            <w:r w:rsidR="00FF51B4" w:rsidRPr="002F55AD">
              <w:rPr>
                <w:rFonts w:ascii="Tahoma" w:hAnsi="Tahoma" w:cs="Tahoma"/>
                <w:sz w:val="20"/>
                <w:szCs w:val="20"/>
              </w:rPr>
              <w:t xml:space="preserve">medical </w:t>
            </w:r>
            <w:r w:rsidR="00CC6761" w:rsidRPr="002F55AD">
              <w:rPr>
                <w:rFonts w:ascii="Tahoma" w:hAnsi="Tahoma" w:cs="Tahoma"/>
                <w:sz w:val="20"/>
                <w:szCs w:val="20"/>
              </w:rPr>
              <w:t xml:space="preserve">tuition. </w:t>
            </w:r>
            <w:r w:rsidR="00660C29" w:rsidRPr="002F55AD">
              <w:rPr>
                <w:rFonts w:ascii="Tahoma" w:hAnsi="Tahoma" w:cs="Tahoma"/>
                <w:sz w:val="20"/>
                <w:szCs w:val="20"/>
              </w:rPr>
              <w:t xml:space="preserve">Students join throughout the year and in most cases have experienced significant disruption to their education prior to starting to us with the VLC, either because of repeated exclusions, managed moves or medical problems resulting in low attendance. </w:t>
            </w:r>
          </w:p>
          <w:p w14:paraId="34D9D2A1" w14:textId="77777777" w:rsidR="00CC6761" w:rsidRPr="002F55AD" w:rsidRDefault="00CC6761" w:rsidP="00CC6761">
            <w:pPr>
              <w:pStyle w:val="NoSpacing"/>
              <w:rPr>
                <w:rFonts w:ascii="Tahoma" w:hAnsi="Tahoma" w:cs="Tahoma"/>
                <w:sz w:val="20"/>
                <w:szCs w:val="20"/>
              </w:rPr>
            </w:pPr>
          </w:p>
          <w:p w14:paraId="05070B9D" w14:textId="44318698" w:rsidR="004E0814" w:rsidRPr="002F55AD" w:rsidRDefault="00E5795B" w:rsidP="006437B5">
            <w:pPr>
              <w:pStyle w:val="Header"/>
              <w:rPr>
                <w:rFonts w:ascii="Tahoma" w:eastAsiaTheme="minorEastAsia" w:hAnsi="Tahoma" w:cs="Tahoma"/>
                <w:sz w:val="20"/>
                <w:szCs w:val="20"/>
                <w:lang w:eastAsia="en-GB"/>
              </w:rPr>
            </w:pPr>
            <w:r>
              <w:rPr>
                <w:rFonts w:ascii="Tahoma" w:eastAsiaTheme="minorEastAsia" w:hAnsi="Tahoma" w:cs="Tahoma"/>
                <w:sz w:val="20"/>
                <w:szCs w:val="20"/>
                <w:lang w:eastAsia="en-GB"/>
              </w:rPr>
              <w:t>During</w:t>
            </w:r>
            <w:r w:rsidR="004E0814" w:rsidRPr="002F55AD">
              <w:rPr>
                <w:rFonts w:ascii="Tahoma" w:eastAsiaTheme="minorEastAsia" w:hAnsi="Tahoma" w:cs="Tahoma"/>
                <w:sz w:val="20"/>
                <w:szCs w:val="20"/>
                <w:lang w:eastAsia="en-GB"/>
              </w:rPr>
              <w:t xml:space="preserve"> the </w:t>
            </w:r>
            <w:proofErr w:type="spellStart"/>
            <w:r w:rsidR="004E0814" w:rsidRPr="002F55AD">
              <w:rPr>
                <w:rFonts w:ascii="Tahoma" w:eastAsiaTheme="minorEastAsia" w:hAnsi="Tahoma" w:cs="Tahoma"/>
                <w:sz w:val="20"/>
                <w:szCs w:val="20"/>
                <w:lang w:eastAsia="en-GB"/>
              </w:rPr>
              <w:t>Covid</w:t>
            </w:r>
            <w:proofErr w:type="spellEnd"/>
            <w:r w:rsidR="004E0814" w:rsidRPr="002F55AD">
              <w:rPr>
                <w:rFonts w:ascii="Tahoma" w:eastAsiaTheme="minorEastAsia" w:hAnsi="Tahoma" w:cs="Tahoma"/>
                <w:sz w:val="20"/>
                <w:szCs w:val="20"/>
                <w:lang w:eastAsia="en-GB"/>
              </w:rPr>
              <w:t xml:space="preserve"> pandemic </w:t>
            </w:r>
            <w:r w:rsidR="006B2A1C">
              <w:rPr>
                <w:rFonts w:ascii="Tahoma" w:eastAsiaTheme="minorEastAsia" w:hAnsi="Tahoma" w:cs="Tahoma"/>
                <w:sz w:val="20"/>
                <w:szCs w:val="20"/>
                <w:lang w:eastAsia="en-GB"/>
              </w:rPr>
              <w:t>fro</w:t>
            </w:r>
            <w:r>
              <w:rPr>
                <w:rFonts w:ascii="Tahoma" w:eastAsiaTheme="minorEastAsia" w:hAnsi="Tahoma" w:cs="Tahoma"/>
                <w:sz w:val="20"/>
                <w:szCs w:val="20"/>
                <w:lang w:eastAsia="en-GB"/>
              </w:rPr>
              <w:t xml:space="preserve">m </w:t>
            </w:r>
            <w:r w:rsidR="004E0814" w:rsidRPr="002F55AD">
              <w:rPr>
                <w:rFonts w:ascii="Tahoma" w:eastAsiaTheme="minorEastAsia" w:hAnsi="Tahoma" w:cs="Tahoma"/>
                <w:sz w:val="20"/>
                <w:szCs w:val="20"/>
                <w:lang w:eastAsia="en-GB"/>
              </w:rPr>
              <w:t xml:space="preserve">March 2020, numbers of PEXs </w:t>
            </w:r>
            <w:r w:rsidR="002F55AD">
              <w:rPr>
                <w:rFonts w:ascii="Tahoma" w:eastAsiaTheme="minorEastAsia" w:hAnsi="Tahoma" w:cs="Tahoma"/>
                <w:sz w:val="20"/>
                <w:szCs w:val="20"/>
                <w:lang w:eastAsia="en-GB"/>
              </w:rPr>
              <w:t>d</w:t>
            </w:r>
            <w:r w:rsidR="004E0814" w:rsidRPr="002F55AD">
              <w:rPr>
                <w:rFonts w:ascii="Tahoma" w:eastAsiaTheme="minorEastAsia" w:hAnsi="Tahoma" w:cs="Tahoma"/>
                <w:sz w:val="20"/>
                <w:szCs w:val="20"/>
                <w:lang w:eastAsia="en-GB"/>
              </w:rPr>
              <w:t xml:space="preserve">eclined, although the numbers </w:t>
            </w:r>
            <w:r w:rsidR="002F55AD">
              <w:rPr>
                <w:rFonts w:ascii="Tahoma" w:eastAsiaTheme="minorEastAsia" w:hAnsi="Tahoma" w:cs="Tahoma"/>
                <w:sz w:val="20"/>
                <w:szCs w:val="20"/>
                <w:lang w:eastAsia="en-GB"/>
              </w:rPr>
              <w:t>have risen</w:t>
            </w:r>
            <w:r w:rsidR="004E0814" w:rsidRPr="002F55AD">
              <w:rPr>
                <w:rFonts w:ascii="Tahoma" w:eastAsiaTheme="minorEastAsia" w:hAnsi="Tahoma" w:cs="Tahoma"/>
                <w:sz w:val="20"/>
                <w:szCs w:val="20"/>
                <w:lang w:eastAsia="en-GB"/>
              </w:rPr>
              <w:t xml:space="preserve"> since September 2021</w:t>
            </w:r>
            <w:r>
              <w:rPr>
                <w:rFonts w:ascii="Tahoma" w:eastAsiaTheme="minorEastAsia" w:hAnsi="Tahoma" w:cs="Tahoma"/>
                <w:sz w:val="20"/>
                <w:szCs w:val="20"/>
                <w:lang w:eastAsia="en-GB"/>
              </w:rPr>
              <w:t>.  The student population</w:t>
            </w:r>
            <w:r w:rsidR="006B2A1C">
              <w:rPr>
                <w:rFonts w:ascii="Tahoma" w:eastAsiaTheme="minorEastAsia" w:hAnsi="Tahoma" w:cs="Tahoma"/>
                <w:sz w:val="20"/>
                <w:szCs w:val="20"/>
                <w:lang w:eastAsia="en-GB"/>
              </w:rPr>
              <w:t xml:space="preserve"> in March</w:t>
            </w:r>
            <w:r w:rsidR="002F55AD">
              <w:rPr>
                <w:rFonts w:ascii="Tahoma" w:eastAsiaTheme="minorEastAsia" w:hAnsi="Tahoma" w:cs="Tahoma"/>
                <w:sz w:val="20"/>
                <w:szCs w:val="20"/>
                <w:lang w:eastAsia="en-GB"/>
              </w:rPr>
              <w:t xml:space="preserve"> 2022:</w:t>
            </w:r>
          </w:p>
          <w:p w14:paraId="0DB569F9" w14:textId="33B55430" w:rsidR="004E0814" w:rsidRPr="002F55AD" w:rsidRDefault="004E0814" w:rsidP="006437B5">
            <w:pPr>
              <w:pStyle w:val="Header"/>
              <w:rPr>
                <w:rFonts w:ascii="Tahoma" w:eastAsiaTheme="minorEastAsia" w:hAnsi="Tahoma" w:cs="Tahoma"/>
                <w:sz w:val="20"/>
                <w:szCs w:val="20"/>
                <w:lang w:eastAsia="en-GB"/>
              </w:rPr>
            </w:pPr>
          </w:p>
          <w:tbl>
            <w:tblPr>
              <w:tblW w:w="6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1180"/>
              <w:gridCol w:w="1180"/>
              <w:gridCol w:w="1180"/>
              <w:gridCol w:w="1120"/>
            </w:tblGrid>
            <w:tr w:rsidR="004E0814" w:rsidRPr="002F55AD" w14:paraId="5128BD3B" w14:textId="77777777" w:rsidTr="004E0814">
              <w:trPr>
                <w:trHeight w:val="360"/>
              </w:trPr>
              <w:tc>
                <w:tcPr>
                  <w:tcW w:w="2020" w:type="dxa"/>
                  <w:shd w:val="clear" w:color="auto" w:fill="auto"/>
                  <w:noWrap/>
                  <w:vAlign w:val="bottom"/>
                  <w:hideMark/>
                </w:tcPr>
                <w:p w14:paraId="3E2B6997" w14:textId="77777777" w:rsidR="004E0814" w:rsidRPr="002F55AD" w:rsidRDefault="004E0814" w:rsidP="004E0814">
                  <w:pPr>
                    <w:spacing w:after="0" w:line="240" w:lineRule="auto"/>
                    <w:rPr>
                      <w:rFonts w:ascii="Arial" w:eastAsia="Times New Roman" w:hAnsi="Arial" w:cs="Arial"/>
                      <w:color w:val="000000"/>
                      <w:sz w:val="20"/>
                      <w:szCs w:val="20"/>
                      <w:lang w:eastAsia="en-GB"/>
                    </w:rPr>
                  </w:pPr>
                  <w:r w:rsidRPr="002F55AD">
                    <w:rPr>
                      <w:rFonts w:ascii="Arial" w:eastAsia="Times New Roman" w:hAnsi="Arial" w:cs="Arial"/>
                      <w:color w:val="000000"/>
                      <w:sz w:val="20"/>
                      <w:szCs w:val="20"/>
                      <w:lang w:eastAsia="en-GB"/>
                    </w:rPr>
                    <w:t> </w:t>
                  </w:r>
                </w:p>
              </w:tc>
              <w:tc>
                <w:tcPr>
                  <w:tcW w:w="1180" w:type="dxa"/>
                  <w:shd w:val="clear" w:color="auto" w:fill="auto"/>
                  <w:noWrap/>
                  <w:vAlign w:val="bottom"/>
                  <w:hideMark/>
                </w:tcPr>
                <w:p w14:paraId="227E9BF3" w14:textId="77777777" w:rsidR="004E0814" w:rsidRPr="002F55AD" w:rsidRDefault="004E0814" w:rsidP="004E0814">
                  <w:pPr>
                    <w:spacing w:after="0" w:line="240" w:lineRule="auto"/>
                    <w:jc w:val="center"/>
                    <w:rPr>
                      <w:rFonts w:ascii="Arial" w:eastAsia="Times New Roman" w:hAnsi="Arial" w:cs="Arial"/>
                      <w:color w:val="000000"/>
                      <w:sz w:val="20"/>
                      <w:szCs w:val="20"/>
                      <w:lang w:eastAsia="en-GB"/>
                    </w:rPr>
                  </w:pPr>
                  <w:r w:rsidRPr="002F55AD">
                    <w:rPr>
                      <w:rFonts w:ascii="Arial" w:eastAsia="Times New Roman" w:hAnsi="Arial" w:cs="Arial"/>
                      <w:color w:val="000000"/>
                      <w:sz w:val="20"/>
                      <w:szCs w:val="20"/>
                      <w:lang w:eastAsia="en-GB"/>
                    </w:rPr>
                    <w:t>Phase 1</w:t>
                  </w:r>
                </w:p>
              </w:tc>
              <w:tc>
                <w:tcPr>
                  <w:tcW w:w="1180" w:type="dxa"/>
                  <w:shd w:val="clear" w:color="auto" w:fill="auto"/>
                  <w:noWrap/>
                  <w:vAlign w:val="bottom"/>
                  <w:hideMark/>
                </w:tcPr>
                <w:p w14:paraId="6E3187CD" w14:textId="77777777" w:rsidR="004E0814" w:rsidRPr="002F55AD" w:rsidRDefault="004E0814" w:rsidP="004E0814">
                  <w:pPr>
                    <w:spacing w:after="0" w:line="240" w:lineRule="auto"/>
                    <w:jc w:val="center"/>
                    <w:rPr>
                      <w:rFonts w:ascii="Arial" w:eastAsia="Times New Roman" w:hAnsi="Arial" w:cs="Arial"/>
                      <w:color w:val="000000"/>
                      <w:sz w:val="20"/>
                      <w:szCs w:val="20"/>
                      <w:lang w:eastAsia="en-GB"/>
                    </w:rPr>
                  </w:pPr>
                  <w:r w:rsidRPr="002F55AD">
                    <w:rPr>
                      <w:rFonts w:ascii="Arial" w:eastAsia="Times New Roman" w:hAnsi="Arial" w:cs="Arial"/>
                      <w:color w:val="000000"/>
                      <w:sz w:val="20"/>
                      <w:szCs w:val="20"/>
                      <w:lang w:eastAsia="en-GB"/>
                    </w:rPr>
                    <w:t>Phase 2</w:t>
                  </w:r>
                </w:p>
              </w:tc>
              <w:tc>
                <w:tcPr>
                  <w:tcW w:w="1180" w:type="dxa"/>
                  <w:shd w:val="clear" w:color="auto" w:fill="auto"/>
                  <w:noWrap/>
                  <w:vAlign w:val="bottom"/>
                  <w:hideMark/>
                </w:tcPr>
                <w:p w14:paraId="4237C003" w14:textId="77777777" w:rsidR="004E0814" w:rsidRPr="002F55AD" w:rsidRDefault="004E0814" w:rsidP="004E0814">
                  <w:pPr>
                    <w:spacing w:after="0" w:line="240" w:lineRule="auto"/>
                    <w:jc w:val="center"/>
                    <w:rPr>
                      <w:rFonts w:ascii="Arial" w:eastAsia="Times New Roman" w:hAnsi="Arial" w:cs="Arial"/>
                      <w:color w:val="000000"/>
                      <w:sz w:val="20"/>
                      <w:szCs w:val="20"/>
                      <w:lang w:eastAsia="en-GB"/>
                    </w:rPr>
                  </w:pPr>
                  <w:r w:rsidRPr="002F55AD">
                    <w:rPr>
                      <w:rFonts w:ascii="Arial" w:eastAsia="Times New Roman" w:hAnsi="Arial" w:cs="Arial"/>
                      <w:color w:val="000000"/>
                      <w:sz w:val="20"/>
                      <w:szCs w:val="20"/>
                      <w:lang w:eastAsia="en-GB"/>
                    </w:rPr>
                    <w:t>Phase 3</w:t>
                  </w:r>
                </w:p>
              </w:tc>
              <w:tc>
                <w:tcPr>
                  <w:tcW w:w="1120" w:type="dxa"/>
                  <w:shd w:val="clear" w:color="auto" w:fill="auto"/>
                  <w:noWrap/>
                  <w:vAlign w:val="bottom"/>
                  <w:hideMark/>
                </w:tcPr>
                <w:p w14:paraId="6FCE1C83" w14:textId="77777777" w:rsidR="004E0814" w:rsidRPr="002F55AD" w:rsidRDefault="004E0814" w:rsidP="004E0814">
                  <w:pPr>
                    <w:spacing w:after="0" w:line="240" w:lineRule="auto"/>
                    <w:jc w:val="center"/>
                    <w:rPr>
                      <w:rFonts w:ascii="Arial" w:eastAsia="Times New Roman" w:hAnsi="Arial" w:cs="Arial"/>
                      <w:b/>
                      <w:bCs/>
                      <w:color w:val="FF0000"/>
                      <w:sz w:val="20"/>
                      <w:szCs w:val="20"/>
                      <w:lang w:eastAsia="en-GB"/>
                    </w:rPr>
                  </w:pPr>
                  <w:r w:rsidRPr="002F55AD">
                    <w:rPr>
                      <w:rFonts w:ascii="Arial" w:eastAsia="Times New Roman" w:hAnsi="Arial" w:cs="Arial"/>
                      <w:b/>
                      <w:bCs/>
                      <w:color w:val="FF0000"/>
                      <w:sz w:val="20"/>
                      <w:szCs w:val="20"/>
                      <w:lang w:eastAsia="en-GB"/>
                    </w:rPr>
                    <w:t>Overall Total</w:t>
                  </w:r>
                </w:p>
              </w:tc>
            </w:tr>
            <w:tr w:rsidR="004E0814" w:rsidRPr="002F55AD" w14:paraId="1D7EA675" w14:textId="77777777" w:rsidTr="004E0814">
              <w:trPr>
                <w:trHeight w:val="360"/>
              </w:trPr>
              <w:tc>
                <w:tcPr>
                  <w:tcW w:w="2020" w:type="dxa"/>
                  <w:shd w:val="clear" w:color="auto" w:fill="auto"/>
                  <w:noWrap/>
                  <w:vAlign w:val="bottom"/>
                  <w:hideMark/>
                </w:tcPr>
                <w:p w14:paraId="22F07327" w14:textId="77777777" w:rsidR="004E0814" w:rsidRPr="002F55AD" w:rsidRDefault="004E0814" w:rsidP="004E0814">
                  <w:pPr>
                    <w:spacing w:after="0" w:line="240" w:lineRule="auto"/>
                    <w:rPr>
                      <w:rFonts w:ascii="Arial" w:eastAsia="Times New Roman" w:hAnsi="Arial" w:cs="Arial"/>
                      <w:color w:val="000000"/>
                      <w:sz w:val="20"/>
                      <w:szCs w:val="20"/>
                      <w:lang w:eastAsia="en-GB"/>
                    </w:rPr>
                  </w:pPr>
                  <w:r w:rsidRPr="002F55AD">
                    <w:rPr>
                      <w:rFonts w:ascii="Arial" w:eastAsia="Times New Roman" w:hAnsi="Arial" w:cs="Arial"/>
                      <w:color w:val="000000"/>
                      <w:sz w:val="20"/>
                      <w:szCs w:val="20"/>
                      <w:lang w:eastAsia="en-GB"/>
                    </w:rPr>
                    <w:t>Total</w:t>
                  </w:r>
                </w:p>
              </w:tc>
              <w:tc>
                <w:tcPr>
                  <w:tcW w:w="1180" w:type="dxa"/>
                  <w:shd w:val="clear" w:color="auto" w:fill="auto"/>
                  <w:noWrap/>
                  <w:vAlign w:val="bottom"/>
                  <w:hideMark/>
                </w:tcPr>
                <w:p w14:paraId="7D7E5629" w14:textId="1DF732A3" w:rsidR="004E0814" w:rsidRPr="002F55AD" w:rsidRDefault="004175D0" w:rsidP="004E0814">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w:t>
                  </w:r>
                </w:p>
              </w:tc>
              <w:tc>
                <w:tcPr>
                  <w:tcW w:w="1180" w:type="dxa"/>
                  <w:shd w:val="clear" w:color="auto" w:fill="auto"/>
                  <w:noWrap/>
                  <w:vAlign w:val="bottom"/>
                  <w:hideMark/>
                </w:tcPr>
                <w:p w14:paraId="72BC6F88" w14:textId="62948EBD" w:rsidR="004E0814" w:rsidRPr="002F55AD" w:rsidRDefault="004175D0" w:rsidP="004E0814">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37</w:t>
                  </w:r>
                </w:p>
              </w:tc>
              <w:tc>
                <w:tcPr>
                  <w:tcW w:w="1180" w:type="dxa"/>
                  <w:shd w:val="clear" w:color="auto" w:fill="auto"/>
                  <w:noWrap/>
                  <w:vAlign w:val="bottom"/>
                  <w:hideMark/>
                </w:tcPr>
                <w:p w14:paraId="6F3A5A4C" w14:textId="6C076328" w:rsidR="004E0814" w:rsidRPr="002F55AD" w:rsidRDefault="004175D0" w:rsidP="004E0814">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33</w:t>
                  </w:r>
                </w:p>
              </w:tc>
              <w:tc>
                <w:tcPr>
                  <w:tcW w:w="1120" w:type="dxa"/>
                  <w:shd w:val="clear" w:color="auto" w:fill="auto"/>
                  <w:noWrap/>
                  <w:vAlign w:val="bottom"/>
                  <w:hideMark/>
                </w:tcPr>
                <w:p w14:paraId="2CA6FE83" w14:textId="52638FE2" w:rsidR="004E0814" w:rsidRPr="002F55AD" w:rsidRDefault="004175D0" w:rsidP="004E0814">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77</w:t>
                  </w:r>
                </w:p>
              </w:tc>
            </w:tr>
            <w:tr w:rsidR="004E0814" w:rsidRPr="002F55AD" w14:paraId="29FBD11D" w14:textId="77777777" w:rsidTr="004E0814">
              <w:trPr>
                <w:trHeight w:val="360"/>
              </w:trPr>
              <w:tc>
                <w:tcPr>
                  <w:tcW w:w="2020" w:type="dxa"/>
                  <w:shd w:val="clear" w:color="auto" w:fill="auto"/>
                  <w:noWrap/>
                  <w:vAlign w:val="bottom"/>
                  <w:hideMark/>
                </w:tcPr>
                <w:p w14:paraId="1EC49931" w14:textId="76DDDF71" w:rsidR="004E0814" w:rsidRPr="002F55AD" w:rsidRDefault="004E0814" w:rsidP="004E0814">
                  <w:pPr>
                    <w:spacing w:after="0" w:line="240" w:lineRule="auto"/>
                    <w:rPr>
                      <w:rFonts w:ascii="Arial" w:eastAsia="Times New Roman" w:hAnsi="Arial" w:cs="Arial"/>
                      <w:color w:val="000000"/>
                      <w:sz w:val="20"/>
                      <w:szCs w:val="20"/>
                      <w:lang w:eastAsia="en-GB"/>
                    </w:rPr>
                  </w:pPr>
                  <w:r w:rsidRPr="002F55AD">
                    <w:rPr>
                      <w:rFonts w:ascii="Arial" w:eastAsia="Times New Roman" w:hAnsi="Arial" w:cs="Arial"/>
                      <w:color w:val="000000"/>
                      <w:sz w:val="20"/>
                      <w:szCs w:val="20"/>
                      <w:lang w:eastAsia="en-GB"/>
                    </w:rPr>
                    <w:t xml:space="preserve">Dual </w:t>
                  </w:r>
                  <w:proofErr w:type="spellStart"/>
                  <w:r w:rsidRPr="002F55AD">
                    <w:rPr>
                      <w:rFonts w:ascii="Arial" w:eastAsia="Times New Roman" w:hAnsi="Arial" w:cs="Arial"/>
                      <w:color w:val="000000"/>
                      <w:sz w:val="20"/>
                      <w:szCs w:val="20"/>
                      <w:lang w:eastAsia="en-GB"/>
                    </w:rPr>
                    <w:t>Reg</w:t>
                  </w:r>
                  <w:proofErr w:type="spellEnd"/>
                </w:p>
              </w:tc>
              <w:tc>
                <w:tcPr>
                  <w:tcW w:w="1180" w:type="dxa"/>
                  <w:shd w:val="clear" w:color="auto" w:fill="auto"/>
                  <w:noWrap/>
                  <w:vAlign w:val="bottom"/>
                  <w:hideMark/>
                </w:tcPr>
                <w:p w14:paraId="7735B999" w14:textId="6ED6005C" w:rsidR="004E0814" w:rsidRPr="002F55AD" w:rsidRDefault="004E0814" w:rsidP="004E0814">
                  <w:pPr>
                    <w:spacing w:after="0" w:line="240" w:lineRule="auto"/>
                    <w:jc w:val="center"/>
                    <w:rPr>
                      <w:rFonts w:ascii="Arial" w:eastAsia="Times New Roman" w:hAnsi="Arial" w:cs="Arial"/>
                      <w:color w:val="000000"/>
                      <w:sz w:val="20"/>
                      <w:szCs w:val="20"/>
                      <w:lang w:eastAsia="en-GB"/>
                    </w:rPr>
                  </w:pPr>
                  <w:r w:rsidRPr="002F55AD">
                    <w:rPr>
                      <w:rFonts w:ascii="Arial" w:eastAsia="Times New Roman" w:hAnsi="Arial" w:cs="Arial"/>
                      <w:color w:val="000000"/>
                      <w:sz w:val="20"/>
                      <w:szCs w:val="20"/>
                      <w:lang w:eastAsia="en-GB"/>
                    </w:rPr>
                    <w:t>0</w:t>
                  </w:r>
                </w:p>
              </w:tc>
              <w:tc>
                <w:tcPr>
                  <w:tcW w:w="1180" w:type="dxa"/>
                  <w:shd w:val="clear" w:color="auto" w:fill="auto"/>
                  <w:noWrap/>
                  <w:vAlign w:val="bottom"/>
                  <w:hideMark/>
                </w:tcPr>
                <w:p w14:paraId="631E29C0" w14:textId="72DBA3D0" w:rsidR="004E0814" w:rsidRPr="002F55AD" w:rsidRDefault="004175D0" w:rsidP="004E0814">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w:t>
                  </w:r>
                </w:p>
              </w:tc>
              <w:tc>
                <w:tcPr>
                  <w:tcW w:w="1180" w:type="dxa"/>
                  <w:shd w:val="clear" w:color="auto" w:fill="auto"/>
                  <w:noWrap/>
                  <w:vAlign w:val="bottom"/>
                  <w:hideMark/>
                </w:tcPr>
                <w:p w14:paraId="58B7B985" w14:textId="6D0CF383" w:rsidR="004E0814" w:rsidRPr="002F55AD" w:rsidRDefault="004175D0" w:rsidP="004E0814">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24</w:t>
                  </w:r>
                </w:p>
              </w:tc>
              <w:tc>
                <w:tcPr>
                  <w:tcW w:w="1120" w:type="dxa"/>
                  <w:shd w:val="clear" w:color="auto" w:fill="auto"/>
                  <w:noWrap/>
                  <w:vAlign w:val="bottom"/>
                  <w:hideMark/>
                </w:tcPr>
                <w:p w14:paraId="1B551463" w14:textId="28015BE9" w:rsidR="004E0814" w:rsidRPr="002F55AD" w:rsidRDefault="004175D0" w:rsidP="004E0814">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26</w:t>
                  </w:r>
                </w:p>
              </w:tc>
            </w:tr>
            <w:tr w:rsidR="004E0814" w:rsidRPr="002F55AD" w14:paraId="2F80DFC8" w14:textId="77777777" w:rsidTr="004E0814">
              <w:trPr>
                <w:trHeight w:val="360"/>
              </w:trPr>
              <w:tc>
                <w:tcPr>
                  <w:tcW w:w="2020" w:type="dxa"/>
                  <w:shd w:val="clear" w:color="auto" w:fill="auto"/>
                  <w:noWrap/>
                  <w:vAlign w:val="bottom"/>
                  <w:hideMark/>
                </w:tcPr>
                <w:p w14:paraId="3C921363" w14:textId="77777777" w:rsidR="004E0814" w:rsidRPr="002F55AD" w:rsidRDefault="004E0814" w:rsidP="004E0814">
                  <w:pPr>
                    <w:spacing w:after="0" w:line="240" w:lineRule="auto"/>
                    <w:rPr>
                      <w:rFonts w:ascii="Arial" w:eastAsia="Times New Roman" w:hAnsi="Arial" w:cs="Arial"/>
                      <w:color w:val="000000"/>
                      <w:sz w:val="20"/>
                      <w:szCs w:val="20"/>
                      <w:lang w:eastAsia="en-GB"/>
                    </w:rPr>
                  </w:pPr>
                  <w:r w:rsidRPr="002F55AD">
                    <w:rPr>
                      <w:rFonts w:ascii="Arial" w:eastAsia="Times New Roman" w:hAnsi="Arial" w:cs="Arial"/>
                      <w:color w:val="000000"/>
                      <w:sz w:val="20"/>
                      <w:szCs w:val="20"/>
                      <w:lang w:eastAsia="en-GB"/>
                    </w:rPr>
                    <w:t>Male</w:t>
                  </w:r>
                </w:p>
              </w:tc>
              <w:tc>
                <w:tcPr>
                  <w:tcW w:w="1180" w:type="dxa"/>
                  <w:shd w:val="clear" w:color="auto" w:fill="auto"/>
                  <w:noWrap/>
                  <w:vAlign w:val="bottom"/>
                </w:tcPr>
                <w:p w14:paraId="4AFE8C3D" w14:textId="0B60E813" w:rsidR="004E0814" w:rsidRPr="002F55AD" w:rsidRDefault="004E0814" w:rsidP="004E0814">
                  <w:pPr>
                    <w:spacing w:after="0" w:line="240" w:lineRule="auto"/>
                    <w:jc w:val="center"/>
                    <w:rPr>
                      <w:rFonts w:ascii="Arial" w:eastAsia="Times New Roman" w:hAnsi="Arial" w:cs="Arial"/>
                      <w:color w:val="000000"/>
                      <w:sz w:val="20"/>
                      <w:szCs w:val="20"/>
                      <w:lang w:eastAsia="en-GB"/>
                    </w:rPr>
                  </w:pPr>
                  <w:r w:rsidRPr="002F55AD">
                    <w:rPr>
                      <w:rFonts w:ascii="Arial" w:eastAsia="Times New Roman" w:hAnsi="Arial" w:cs="Arial"/>
                      <w:color w:val="000000"/>
                      <w:sz w:val="20"/>
                      <w:szCs w:val="20"/>
                      <w:lang w:eastAsia="en-GB"/>
                    </w:rPr>
                    <w:t>8</w:t>
                  </w:r>
                </w:p>
              </w:tc>
              <w:tc>
                <w:tcPr>
                  <w:tcW w:w="1180" w:type="dxa"/>
                  <w:shd w:val="clear" w:color="auto" w:fill="auto"/>
                  <w:noWrap/>
                  <w:vAlign w:val="bottom"/>
                </w:tcPr>
                <w:p w14:paraId="2256E0BF" w14:textId="2D7BDD8B" w:rsidR="004E0814" w:rsidRPr="002F55AD" w:rsidRDefault="00FD7659" w:rsidP="004E0814">
                  <w:pPr>
                    <w:spacing w:after="0" w:line="240" w:lineRule="auto"/>
                    <w:jc w:val="center"/>
                    <w:rPr>
                      <w:rFonts w:ascii="Arial" w:eastAsia="Times New Roman" w:hAnsi="Arial" w:cs="Arial"/>
                      <w:color w:val="000000"/>
                      <w:sz w:val="20"/>
                      <w:szCs w:val="20"/>
                      <w:lang w:eastAsia="en-GB"/>
                    </w:rPr>
                  </w:pPr>
                  <w:r w:rsidRPr="002F55AD">
                    <w:rPr>
                      <w:rFonts w:ascii="Arial" w:eastAsia="Times New Roman" w:hAnsi="Arial" w:cs="Arial"/>
                      <w:color w:val="000000"/>
                      <w:sz w:val="20"/>
                      <w:szCs w:val="20"/>
                      <w:lang w:eastAsia="en-GB"/>
                    </w:rPr>
                    <w:t>25</w:t>
                  </w:r>
                </w:p>
              </w:tc>
              <w:tc>
                <w:tcPr>
                  <w:tcW w:w="1180" w:type="dxa"/>
                  <w:shd w:val="clear" w:color="auto" w:fill="auto"/>
                  <w:noWrap/>
                  <w:vAlign w:val="bottom"/>
                </w:tcPr>
                <w:p w14:paraId="55B8F108" w14:textId="319E562F" w:rsidR="004E0814" w:rsidRPr="002F55AD" w:rsidRDefault="00FD7659" w:rsidP="004E0814">
                  <w:pPr>
                    <w:spacing w:after="0" w:line="240" w:lineRule="auto"/>
                    <w:jc w:val="center"/>
                    <w:rPr>
                      <w:rFonts w:ascii="Arial" w:eastAsia="Times New Roman" w:hAnsi="Arial" w:cs="Arial"/>
                      <w:color w:val="000000"/>
                      <w:sz w:val="20"/>
                      <w:szCs w:val="20"/>
                      <w:lang w:eastAsia="en-GB"/>
                    </w:rPr>
                  </w:pPr>
                  <w:r w:rsidRPr="002F55AD">
                    <w:rPr>
                      <w:rFonts w:ascii="Arial" w:eastAsia="Times New Roman" w:hAnsi="Arial" w:cs="Arial"/>
                      <w:color w:val="000000"/>
                      <w:sz w:val="20"/>
                      <w:szCs w:val="20"/>
                      <w:lang w:eastAsia="en-GB"/>
                    </w:rPr>
                    <w:t>8</w:t>
                  </w:r>
                </w:p>
              </w:tc>
              <w:tc>
                <w:tcPr>
                  <w:tcW w:w="1120" w:type="dxa"/>
                  <w:shd w:val="clear" w:color="auto" w:fill="auto"/>
                  <w:noWrap/>
                  <w:vAlign w:val="bottom"/>
                </w:tcPr>
                <w:p w14:paraId="3303AFED" w14:textId="39C23F61" w:rsidR="004E0814" w:rsidRPr="002F55AD" w:rsidRDefault="00FD7659" w:rsidP="004E0814">
                  <w:pPr>
                    <w:spacing w:after="0" w:line="240" w:lineRule="auto"/>
                    <w:jc w:val="center"/>
                    <w:rPr>
                      <w:rFonts w:ascii="Arial" w:eastAsia="Times New Roman" w:hAnsi="Arial" w:cs="Arial"/>
                      <w:b/>
                      <w:bCs/>
                      <w:color w:val="000000"/>
                      <w:sz w:val="20"/>
                      <w:szCs w:val="20"/>
                      <w:lang w:eastAsia="en-GB"/>
                    </w:rPr>
                  </w:pPr>
                  <w:r w:rsidRPr="002F55AD">
                    <w:rPr>
                      <w:rFonts w:ascii="Arial" w:eastAsia="Times New Roman" w:hAnsi="Arial" w:cs="Arial"/>
                      <w:b/>
                      <w:bCs/>
                      <w:color w:val="000000"/>
                      <w:sz w:val="20"/>
                      <w:szCs w:val="20"/>
                      <w:lang w:eastAsia="en-GB"/>
                    </w:rPr>
                    <w:t>41</w:t>
                  </w:r>
                </w:p>
              </w:tc>
            </w:tr>
            <w:tr w:rsidR="004E0814" w:rsidRPr="002F55AD" w14:paraId="4CDB31A6" w14:textId="77777777" w:rsidTr="004E0814">
              <w:trPr>
                <w:trHeight w:val="360"/>
              </w:trPr>
              <w:tc>
                <w:tcPr>
                  <w:tcW w:w="2020" w:type="dxa"/>
                  <w:shd w:val="clear" w:color="auto" w:fill="auto"/>
                  <w:noWrap/>
                  <w:vAlign w:val="bottom"/>
                  <w:hideMark/>
                </w:tcPr>
                <w:p w14:paraId="7E15B679" w14:textId="77777777" w:rsidR="004E0814" w:rsidRPr="002F55AD" w:rsidRDefault="004E0814" w:rsidP="004E0814">
                  <w:pPr>
                    <w:spacing w:after="0" w:line="240" w:lineRule="auto"/>
                    <w:rPr>
                      <w:rFonts w:ascii="Arial" w:eastAsia="Times New Roman" w:hAnsi="Arial" w:cs="Arial"/>
                      <w:color w:val="000000"/>
                      <w:sz w:val="20"/>
                      <w:szCs w:val="20"/>
                      <w:lang w:eastAsia="en-GB"/>
                    </w:rPr>
                  </w:pPr>
                  <w:r w:rsidRPr="002F55AD">
                    <w:rPr>
                      <w:rFonts w:ascii="Arial" w:eastAsia="Times New Roman" w:hAnsi="Arial" w:cs="Arial"/>
                      <w:color w:val="000000"/>
                      <w:sz w:val="20"/>
                      <w:szCs w:val="20"/>
                      <w:lang w:eastAsia="en-GB"/>
                    </w:rPr>
                    <w:t>Female</w:t>
                  </w:r>
                </w:p>
              </w:tc>
              <w:tc>
                <w:tcPr>
                  <w:tcW w:w="1180" w:type="dxa"/>
                  <w:shd w:val="clear" w:color="auto" w:fill="auto"/>
                  <w:noWrap/>
                  <w:vAlign w:val="bottom"/>
                </w:tcPr>
                <w:p w14:paraId="2206305A" w14:textId="77777777" w:rsidR="004E0814" w:rsidRPr="002F55AD" w:rsidRDefault="004E0814" w:rsidP="004E0814">
                  <w:pPr>
                    <w:spacing w:after="0" w:line="240" w:lineRule="auto"/>
                    <w:jc w:val="center"/>
                    <w:rPr>
                      <w:rFonts w:ascii="Arial" w:eastAsia="Times New Roman" w:hAnsi="Arial" w:cs="Arial"/>
                      <w:color w:val="000000"/>
                      <w:sz w:val="20"/>
                      <w:szCs w:val="20"/>
                      <w:lang w:eastAsia="en-GB"/>
                    </w:rPr>
                  </w:pPr>
                  <w:r w:rsidRPr="002F55AD">
                    <w:rPr>
                      <w:rFonts w:ascii="Arial" w:eastAsia="Times New Roman" w:hAnsi="Arial" w:cs="Arial"/>
                      <w:color w:val="000000"/>
                      <w:sz w:val="20"/>
                      <w:szCs w:val="20"/>
                      <w:lang w:eastAsia="en-GB"/>
                    </w:rPr>
                    <w:t>0</w:t>
                  </w:r>
                </w:p>
              </w:tc>
              <w:tc>
                <w:tcPr>
                  <w:tcW w:w="1180" w:type="dxa"/>
                  <w:shd w:val="clear" w:color="auto" w:fill="auto"/>
                  <w:noWrap/>
                  <w:vAlign w:val="bottom"/>
                </w:tcPr>
                <w:p w14:paraId="6279B1DA" w14:textId="77777777" w:rsidR="004E0814" w:rsidRPr="002F55AD" w:rsidRDefault="004E0814" w:rsidP="004E0814">
                  <w:pPr>
                    <w:spacing w:after="0" w:line="240" w:lineRule="auto"/>
                    <w:jc w:val="center"/>
                    <w:rPr>
                      <w:rFonts w:ascii="Arial" w:eastAsia="Times New Roman" w:hAnsi="Arial" w:cs="Arial"/>
                      <w:color w:val="000000"/>
                      <w:sz w:val="20"/>
                      <w:szCs w:val="20"/>
                      <w:lang w:eastAsia="en-GB"/>
                    </w:rPr>
                  </w:pPr>
                  <w:r w:rsidRPr="002F55AD">
                    <w:rPr>
                      <w:rFonts w:ascii="Arial" w:eastAsia="Times New Roman" w:hAnsi="Arial" w:cs="Arial"/>
                      <w:color w:val="000000"/>
                      <w:sz w:val="20"/>
                      <w:szCs w:val="20"/>
                      <w:lang w:eastAsia="en-GB"/>
                    </w:rPr>
                    <w:t>9</w:t>
                  </w:r>
                </w:p>
              </w:tc>
              <w:tc>
                <w:tcPr>
                  <w:tcW w:w="1180" w:type="dxa"/>
                  <w:shd w:val="clear" w:color="auto" w:fill="auto"/>
                  <w:noWrap/>
                  <w:vAlign w:val="bottom"/>
                </w:tcPr>
                <w:p w14:paraId="7851699D" w14:textId="7AAF756F" w:rsidR="004E0814" w:rsidRPr="002F55AD" w:rsidRDefault="00FD7659" w:rsidP="004E0814">
                  <w:pPr>
                    <w:spacing w:after="0" w:line="240" w:lineRule="auto"/>
                    <w:jc w:val="center"/>
                    <w:rPr>
                      <w:rFonts w:ascii="Arial" w:eastAsia="Times New Roman" w:hAnsi="Arial" w:cs="Arial"/>
                      <w:color w:val="000000"/>
                      <w:sz w:val="20"/>
                      <w:szCs w:val="20"/>
                      <w:lang w:eastAsia="en-GB"/>
                    </w:rPr>
                  </w:pPr>
                  <w:r w:rsidRPr="002F55AD">
                    <w:rPr>
                      <w:rFonts w:ascii="Arial" w:eastAsia="Times New Roman" w:hAnsi="Arial" w:cs="Arial"/>
                      <w:color w:val="000000"/>
                      <w:sz w:val="20"/>
                      <w:szCs w:val="20"/>
                      <w:lang w:eastAsia="en-GB"/>
                    </w:rPr>
                    <w:t>17</w:t>
                  </w:r>
                </w:p>
              </w:tc>
              <w:tc>
                <w:tcPr>
                  <w:tcW w:w="1120" w:type="dxa"/>
                  <w:shd w:val="clear" w:color="auto" w:fill="auto"/>
                  <w:noWrap/>
                  <w:vAlign w:val="bottom"/>
                </w:tcPr>
                <w:p w14:paraId="664DAC63" w14:textId="2020D2AF" w:rsidR="004E0814" w:rsidRPr="002F55AD" w:rsidRDefault="002F007A" w:rsidP="004E0814">
                  <w:pPr>
                    <w:spacing w:after="0" w:line="240" w:lineRule="auto"/>
                    <w:jc w:val="center"/>
                    <w:rPr>
                      <w:rFonts w:ascii="Arial" w:eastAsia="Times New Roman" w:hAnsi="Arial" w:cs="Arial"/>
                      <w:b/>
                      <w:bCs/>
                      <w:color w:val="000000"/>
                      <w:sz w:val="20"/>
                      <w:szCs w:val="20"/>
                      <w:lang w:eastAsia="en-GB"/>
                    </w:rPr>
                  </w:pPr>
                  <w:r w:rsidRPr="002F55AD">
                    <w:rPr>
                      <w:rFonts w:ascii="Arial" w:eastAsia="Times New Roman" w:hAnsi="Arial" w:cs="Arial"/>
                      <w:b/>
                      <w:bCs/>
                      <w:color w:val="000000"/>
                      <w:sz w:val="20"/>
                      <w:szCs w:val="20"/>
                      <w:lang w:eastAsia="en-GB"/>
                    </w:rPr>
                    <w:t>26</w:t>
                  </w:r>
                </w:p>
              </w:tc>
            </w:tr>
            <w:tr w:rsidR="004E0814" w:rsidRPr="002F55AD" w14:paraId="0E36074F" w14:textId="77777777" w:rsidTr="004E0814">
              <w:trPr>
                <w:trHeight w:val="360"/>
              </w:trPr>
              <w:tc>
                <w:tcPr>
                  <w:tcW w:w="2020" w:type="dxa"/>
                  <w:shd w:val="clear" w:color="auto" w:fill="auto"/>
                  <w:noWrap/>
                  <w:vAlign w:val="bottom"/>
                  <w:hideMark/>
                </w:tcPr>
                <w:p w14:paraId="100C856C" w14:textId="77777777" w:rsidR="004E0814" w:rsidRPr="002F55AD" w:rsidRDefault="004E0814" w:rsidP="004E0814">
                  <w:pPr>
                    <w:spacing w:after="0" w:line="240" w:lineRule="auto"/>
                    <w:rPr>
                      <w:rFonts w:ascii="Arial" w:eastAsia="Times New Roman" w:hAnsi="Arial" w:cs="Arial"/>
                      <w:color w:val="000000"/>
                      <w:sz w:val="20"/>
                      <w:szCs w:val="20"/>
                      <w:lang w:eastAsia="en-GB"/>
                    </w:rPr>
                  </w:pPr>
                  <w:r w:rsidRPr="002F55AD">
                    <w:rPr>
                      <w:rFonts w:ascii="Arial" w:eastAsia="Times New Roman" w:hAnsi="Arial" w:cs="Arial"/>
                      <w:color w:val="000000"/>
                      <w:sz w:val="20"/>
                      <w:szCs w:val="20"/>
                      <w:lang w:eastAsia="en-GB"/>
                    </w:rPr>
                    <w:t>EHCP</w:t>
                  </w:r>
                </w:p>
              </w:tc>
              <w:tc>
                <w:tcPr>
                  <w:tcW w:w="1180" w:type="dxa"/>
                  <w:shd w:val="clear" w:color="auto" w:fill="auto"/>
                  <w:noWrap/>
                  <w:vAlign w:val="bottom"/>
                </w:tcPr>
                <w:p w14:paraId="4B674B16" w14:textId="2A73E85F" w:rsidR="004E0814" w:rsidRPr="002F55AD" w:rsidRDefault="004175D0" w:rsidP="004E0814">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w:t>
                  </w:r>
                </w:p>
              </w:tc>
              <w:tc>
                <w:tcPr>
                  <w:tcW w:w="1180" w:type="dxa"/>
                  <w:shd w:val="clear" w:color="auto" w:fill="auto"/>
                  <w:noWrap/>
                  <w:vAlign w:val="bottom"/>
                </w:tcPr>
                <w:p w14:paraId="54B87670" w14:textId="77777777" w:rsidR="004E0814" w:rsidRPr="002F55AD" w:rsidRDefault="004E0814" w:rsidP="004E0814">
                  <w:pPr>
                    <w:spacing w:after="0" w:line="240" w:lineRule="auto"/>
                    <w:jc w:val="center"/>
                    <w:rPr>
                      <w:rFonts w:ascii="Arial" w:eastAsia="Times New Roman" w:hAnsi="Arial" w:cs="Arial"/>
                      <w:color w:val="000000"/>
                      <w:sz w:val="20"/>
                      <w:szCs w:val="20"/>
                      <w:lang w:eastAsia="en-GB"/>
                    </w:rPr>
                  </w:pPr>
                  <w:r w:rsidRPr="002F55AD">
                    <w:rPr>
                      <w:rFonts w:ascii="Arial" w:eastAsia="Times New Roman" w:hAnsi="Arial" w:cs="Arial"/>
                      <w:color w:val="000000"/>
                      <w:sz w:val="20"/>
                      <w:szCs w:val="20"/>
                      <w:lang w:eastAsia="en-GB"/>
                    </w:rPr>
                    <w:t>3</w:t>
                  </w:r>
                </w:p>
              </w:tc>
              <w:tc>
                <w:tcPr>
                  <w:tcW w:w="1180" w:type="dxa"/>
                  <w:shd w:val="clear" w:color="auto" w:fill="auto"/>
                  <w:noWrap/>
                  <w:vAlign w:val="bottom"/>
                </w:tcPr>
                <w:p w14:paraId="1B9B2D6C" w14:textId="054FAA01" w:rsidR="004E0814" w:rsidRPr="002F55AD" w:rsidRDefault="002F55AD" w:rsidP="004E0814">
                  <w:pPr>
                    <w:spacing w:after="0" w:line="240" w:lineRule="auto"/>
                    <w:jc w:val="center"/>
                    <w:rPr>
                      <w:rFonts w:ascii="Arial" w:eastAsia="Times New Roman" w:hAnsi="Arial" w:cs="Arial"/>
                      <w:color w:val="000000"/>
                      <w:sz w:val="20"/>
                      <w:szCs w:val="20"/>
                      <w:lang w:eastAsia="en-GB"/>
                    </w:rPr>
                  </w:pPr>
                  <w:r w:rsidRPr="002F55AD">
                    <w:rPr>
                      <w:rFonts w:ascii="Arial" w:eastAsia="Times New Roman" w:hAnsi="Arial" w:cs="Arial"/>
                      <w:color w:val="000000"/>
                      <w:sz w:val="20"/>
                      <w:szCs w:val="20"/>
                      <w:lang w:eastAsia="en-GB"/>
                    </w:rPr>
                    <w:t>3</w:t>
                  </w:r>
                </w:p>
              </w:tc>
              <w:tc>
                <w:tcPr>
                  <w:tcW w:w="1120" w:type="dxa"/>
                  <w:shd w:val="clear" w:color="auto" w:fill="auto"/>
                  <w:noWrap/>
                  <w:vAlign w:val="bottom"/>
                </w:tcPr>
                <w:p w14:paraId="2B2A3B69" w14:textId="593E6B5A" w:rsidR="004E0814" w:rsidRPr="002F55AD" w:rsidRDefault="004175D0" w:rsidP="004E0814">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11</w:t>
                  </w:r>
                </w:p>
              </w:tc>
            </w:tr>
            <w:tr w:rsidR="004E0814" w:rsidRPr="002F55AD" w14:paraId="20CE5629" w14:textId="77777777" w:rsidTr="004E0814">
              <w:trPr>
                <w:trHeight w:val="360"/>
              </w:trPr>
              <w:tc>
                <w:tcPr>
                  <w:tcW w:w="2020" w:type="dxa"/>
                  <w:shd w:val="clear" w:color="auto" w:fill="auto"/>
                  <w:noWrap/>
                  <w:vAlign w:val="bottom"/>
                  <w:hideMark/>
                </w:tcPr>
                <w:p w14:paraId="49C32536" w14:textId="77777777" w:rsidR="004E0814" w:rsidRPr="002F55AD" w:rsidRDefault="004E0814" w:rsidP="004E0814">
                  <w:pPr>
                    <w:spacing w:after="0" w:line="240" w:lineRule="auto"/>
                    <w:rPr>
                      <w:rFonts w:ascii="Arial" w:eastAsia="Times New Roman" w:hAnsi="Arial" w:cs="Arial"/>
                      <w:color w:val="000000"/>
                      <w:sz w:val="20"/>
                      <w:szCs w:val="20"/>
                      <w:lang w:eastAsia="en-GB"/>
                    </w:rPr>
                  </w:pPr>
                  <w:r w:rsidRPr="002F55AD">
                    <w:rPr>
                      <w:rFonts w:ascii="Arial" w:eastAsia="Times New Roman" w:hAnsi="Arial" w:cs="Arial"/>
                      <w:color w:val="000000"/>
                      <w:sz w:val="20"/>
                      <w:szCs w:val="20"/>
                      <w:lang w:eastAsia="en-GB"/>
                    </w:rPr>
                    <w:t>Pupil Premium</w:t>
                  </w:r>
                </w:p>
              </w:tc>
              <w:tc>
                <w:tcPr>
                  <w:tcW w:w="1180" w:type="dxa"/>
                  <w:shd w:val="clear" w:color="auto" w:fill="auto"/>
                  <w:noWrap/>
                  <w:vAlign w:val="bottom"/>
                </w:tcPr>
                <w:p w14:paraId="5E775558" w14:textId="22A442FF" w:rsidR="004E0814" w:rsidRPr="002F55AD" w:rsidRDefault="004175D0" w:rsidP="004E0814">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w:t>
                  </w:r>
                </w:p>
              </w:tc>
              <w:tc>
                <w:tcPr>
                  <w:tcW w:w="1180" w:type="dxa"/>
                  <w:shd w:val="clear" w:color="auto" w:fill="auto"/>
                  <w:noWrap/>
                  <w:vAlign w:val="bottom"/>
                </w:tcPr>
                <w:p w14:paraId="2311EACF" w14:textId="1346265F" w:rsidR="004E0814" w:rsidRPr="002F55AD" w:rsidRDefault="004E0814" w:rsidP="004175D0">
                  <w:pPr>
                    <w:spacing w:after="0" w:line="240" w:lineRule="auto"/>
                    <w:jc w:val="center"/>
                    <w:rPr>
                      <w:rFonts w:ascii="Arial" w:eastAsia="Times New Roman" w:hAnsi="Arial" w:cs="Arial"/>
                      <w:color w:val="000000"/>
                      <w:sz w:val="20"/>
                      <w:szCs w:val="20"/>
                      <w:lang w:eastAsia="en-GB"/>
                    </w:rPr>
                  </w:pPr>
                  <w:r w:rsidRPr="002F55AD">
                    <w:rPr>
                      <w:rFonts w:ascii="Arial" w:eastAsia="Times New Roman" w:hAnsi="Arial" w:cs="Arial"/>
                      <w:color w:val="000000"/>
                      <w:sz w:val="20"/>
                      <w:szCs w:val="20"/>
                      <w:lang w:eastAsia="en-GB"/>
                    </w:rPr>
                    <w:t>2</w:t>
                  </w:r>
                  <w:r w:rsidR="004175D0">
                    <w:rPr>
                      <w:rFonts w:ascii="Arial" w:eastAsia="Times New Roman" w:hAnsi="Arial" w:cs="Arial"/>
                      <w:color w:val="000000"/>
                      <w:sz w:val="20"/>
                      <w:szCs w:val="20"/>
                      <w:lang w:eastAsia="en-GB"/>
                    </w:rPr>
                    <w:t>5</w:t>
                  </w:r>
                </w:p>
              </w:tc>
              <w:tc>
                <w:tcPr>
                  <w:tcW w:w="1180" w:type="dxa"/>
                  <w:shd w:val="clear" w:color="auto" w:fill="auto"/>
                  <w:noWrap/>
                  <w:vAlign w:val="bottom"/>
                </w:tcPr>
                <w:p w14:paraId="54B1BC66" w14:textId="16308EBF" w:rsidR="004E0814" w:rsidRPr="002F55AD" w:rsidRDefault="004175D0" w:rsidP="004E0814">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w:t>
                  </w:r>
                </w:p>
              </w:tc>
              <w:tc>
                <w:tcPr>
                  <w:tcW w:w="1120" w:type="dxa"/>
                  <w:shd w:val="clear" w:color="auto" w:fill="auto"/>
                  <w:noWrap/>
                  <w:vAlign w:val="bottom"/>
                </w:tcPr>
                <w:p w14:paraId="419589A5" w14:textId="4A22DB3A" w:rsidR="004E0814" w:rsidRPr="002F55AD" w:rsidRDefault="004175D0" w:rsidP="004E0814">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45</w:t>
                  </w:r>
                </w:p>
              </w:tc>
            </w:tr>
            <w:tr w:rsidR="004E0814" w:rsidRPr="002F55AD" w14:paraId="4933D2DA" w14:textId="77777777" w:rsidTr="004E0814">
              <w:trPr>
                <w:trHeight w:val="360"/>
              </w:trPr>
              <w:tc>
                <w:tcPr>
                  <w:tcW w:w="2020" w:type="dxa"/>
                  <w:shd w:val="clear" w:color="auto" w:fill="auto"/>
                  <w:noWrap/>
                  <w:vAlign w:val="bottom"/>
                  <w:hideMark/>
                </w:tcPr>
                <w:p w14:paraId="26CC26DB" w14:textId="77777777" w:rsidR="004E0814" w:rsidRPr="002F55AD" w:rsidRDefault="004E0814" w:rsidP="004E0814">
                  <w:pPr>
                    <w:spacing w:after="0" w:line="240" w:lineRule="auto"/>
                    <w:rPr>
                      <w:rFonts w:ascii="Arial" w:eastAsia="Times New Roman" w:hAnsi="Arial" w:cs="Arial"/>
                      <w:color w:val="000000"/>
                      <w:sz w:val="20"/>
                      <w:szCs w:val="20"/>
                      <w:lang w:eastAsia="en-GB"/>
                    </w:rPr>
                  </w:pPr>
                  <w:r w:rsidRPr="002F55AD">
                    <w:rPr>
                      <w:rFonts w:ascii="Arial" w:eastAsia="Times New Roman" w:hAnsi="Arial" w:cs="Arial"/>
                      <w:color w:val="000000"/>
                      <w:sz w:val="20"/>
                      <w:szCs w:val="20"/>
                      <w:lang w:eastAsia="en-GB"/>
                    </w:rPr>
                    <w:t>CLA</w:t>
                  </w:r>
                </w:p>
              </w:tc>
              <w:tc>
                <w:tcPr>
                  <w:tcW w:w="1180" w:type="dxa"/>
                  <w:shd w:val="clear" w:color="auto" w:fill="auto"/>
                  <w:noWrap/>
                  <w:vAlign w:val="bottom"/>
                </w:tcPr>
                <w:p w14:paraId="00FB6FBC" w14:textId="77777777" w:rsidR="004E0814" w:rsidRPr="002F55AD" w:rsidRDefault="004E0814" w:rsidP="004E0814">
                  <w:pPr>
                    <w:spacing w:after="0" w:line="240" w:lineRule="auto"/>
                    <w:jc w:val="center"/>
                    <w:rPr>
                      <w:rFonts w:ascii="Arial" w:eastAsia="Times New Roman" w:hAnsi="Arial" w:cs="Arial"/>
                      <w:color w:val="000000"/>
                      <w:sz w:val="20"/>
                      <w:szCs w:val="20"/>
                      <w:lang w:eastAsia="en-GB"/>
                    </w:rPr>
                  </w:pPr>
                  <w:r w:rsidRPr="002F55AD">
                    <w:rPr>
                      <w:rFonts w:ascii="Arial" w:eastAsia="Times New Roman" w:hAnsi="Arial" w:cs="Arial"/>
                      <w:color w:val="000000"/>
                      <w:sz w:val="20"/>
                      <w:szCs w:val="20"/>
                      <w:lang w:eastAsia="en-GB"/>
                    </w:rPr>
                    <w:t>0</w:t>
                  </w:r>
                </w:p>
              </w:tc>
              <w:tc>
                <w:tcPr>
                  <w:tcW w:w="1180" w:type="dxa"/>
                  <w:shd w:val="clear" w:color="auto" w:fill="auto"/>
                  <w:noWrap/>
                  <w:vAlign w:val="bottom"/>
                </w:tcPr>
                <w:p w14:paraId="48FA4069" w14:textId="77777777" w:rsidR="004E0814" w:rsidRPr="002F55AD" w:rsidRDefault="004E0814" w:rsidP="004E0814">
                  <w:pPr>
                    <w:spacing w:after="0" w:line="240" w:lineRule="auto"/>
                    <w:jc w:val="center"/>
                    <w:rPr>
                      <w:rFonts w:ascii="Arial" w:eastAsia="Times New Roman" w:hAnsi="Arial" w:cs="Arial"/>
                      <w:color w:val="000000"/>
                      <w:sz w:val="20"/>
                      <w:szCs w:val="20"/>
                      <w:lang w:eastAsia="en-GB"/>
                    </w:rPr>
                  </w:pPr>
                  <w:r w:rsidRPr="002F55AD">
                    <w:rPr>
                      <w:rFonts w:ascii="Arial" w:eastAsia="Times New Roman" w:hAnsi="Arial" w:cs="Arial"/>
                      <w:color w:val="000000"/>
                      <w:sz w:val="20"/>
                      <w:szCs w:val="20"/>
                      <w:lang w:eastAsia="en-GB"/>
                    </w:rPr>
                    <w:t>0</w:t>
                  </w:r>
                </w:p>
              </w:tc>
              <w:tc>
                <w:tcPr>
                  <w:tcW w:w="1180" w:type="dxa"/>
                  <w:shd w:val="clear" w:color="auto" w:fill="auto"/>
                  <w:noWrap/>
                  <w:vAlign w:val="bottom"/>
                </w:tcPr>
                <w:p w14:paraId="7F8BEBE5" w14:textId="77777777" w:rsidR="004E0814" w:rsidRPr="002F55AD" w:rsidRDefault="004E0814" w:rsidP="004E0814">
                  <w:pPr>
                    <w:spacing w:after="0" w:line="240" w:lineRule="auto"/>
                    <w:jc w:val="center"/>
                    <w:rPr>
                      <w:rFonts w:ascii="Arial" w:eastAsia="Times New Roman" w:hAnsi="Arial" w:cs="Arial"/>
                      <w:color w:val="000000"/>
                      <w:sz w:val="20"/>
                      <w:szCs w:val="20"/>
                      <w:lang w:eastAsia="en-GB"/>
                    </w:rPr>
                  </w:pPr>
                  <w:r w:rsidRPr="002F55AD">
                    <w:rPr>
                      <w:rFonts w:ascii="Arial" w:eastAsia="Times New Roman" w:hAnsi="Arial" w:cs="Arial"/>
                      <w:color w:val="000000"/>
                      <w:sz w:val="20"/>
                      <w:szCs w:val="20"/>
                      <w:lang w:eastAsia="en-GB"/>
                    </w:rPr>
                    <w:t>1</w:t>
                  </w:r>
                </w:p>
              </w:tc>
              <w:tc>
                <w:tcPr>
                  <w:tcW w:w="1120" w:type="dxa"/>
                  <w:shd w:val="clear" w:color="auto" w:fill="auto"/>
                  <w:noWrap/>
                  <w:vAlign w:val="bottom"/>
                </w:tcPr>
                <w:p w14:paraId="35E5BA96" w14:textId="77777777" w:rsidR="004E0814" w:rsidRPr="002F55AD" w:rsidRDefault="004E0814" w:rsidP="004E0814">
                  <w:pPr>
                    <w:spacing w:after="0" w:line="240" w:lineRule="auto"/>
                    <w:jc w:val="center"/>
                    <w:rPr>
                      <w:rFonts w:ascii="Arial" w:eastAsia="Times New Roman" w:hAnsi="Arial" w:cs="Arial"/>
                      <w:b/>
                      <w:bCs/>
                      <w:color w:val="000000"/>
                      <w:sz w:val="20"/>
                      <w:szCs w:val="20"/>
                      <w:lang w:eastAsia="en-GB"/>
                    </w:rPr>
                  </w:pPr>
                  <w:r w:rsidRPr="002F55AD">
                    <w:rPr>
                      <w:rFonts w:ascii="Arial" w:eastAsia="Times New Roman" w:hAnsi="Arial" w:cs="Arial"/>
                      <w:b/>
                      <w:bCs/>
                      <w:color w:val="000000"/>
                      <w:sz w:val="20"/>
                      <w:szCs w:val="20"/>
                      <w:lang w:eastAsia="en-GB"/>
                    </w:rPr>
                    <w:t>1</w:t>
                  </w:r>
                </w:p>
              </w:tc>
            </w:tr>
          </w:tbl>
          <w:p w14:paraId="4E6B957F" w14:textId="5F70E532" w:rsidR="004E0814" w:rsidRPr="002F55AD" w:rsidRDefault="004E0814" w:rsidP="006437B5">
            <w:pPr>
              <w:pStyle w:val="Header"/>
              <w:rPr>
                <w:rFonts w:ascii="Tahoma" w:eastAsiaTheme="minorEastAsia" w:hAnsi="Tahoma" w:cs="Tahoma"/>
                <w:sz w:val="20"/>
                <w:szCs w:val="20"/>
                <w:lang w:eastAsia="en-GB"/>
              </w:rPr>
            </w:pPr>
          </w:p>
          <w:p w14:paraId="0915A39B" w14:textId="78E03709" w:rsidR="002F007A" w:rsidRPr="002F55AD" w:rsidRDefault="002F007A" w:rsidP="006437B5">
            <w:pPr>
              <w:pStyle w:val="Header"/>
              <w:rPr>
                <w:rFonts w:ascii="Tahoma" w:eastAsiaTheme="minorEastAsia" w:hAnsi="Tahoma" w:cs="Tahoma"/>
                <w:sz w:val="20"/>
                <w:szCs w:val="20"/>
                <w:lang w:eastAsia="en-GB"/>
              </w:rPr>
            </w:pPr>
            <w:r w:rsidRPr="002F55AD">
              <w:rPr>
                <w:rFonts w:ascii="Tahoma" w:eastAsiaTheme="minorEastAsia" w:hAnsi="Tahoma" w:cs="Tahoma"/>
                <w:sz w:val="20"/>
                <w:szCs w:val="20"/>
                <w:lang w:eastAsia="en-GB"/>
              </w:rPr>
              <w:t>The numbers of students</w:t>
            </w:r>
            <w:r w:rsidR="002F55AD" w:rsidRPr="002F55AD">
              <w:rPr>
                <w:rFonts w:ascii="Tahoma" w:eastAsiaTheme="minorEastAsia" w:hAnsi="Tahoma" w:cs="Tahoma"/>
                <w:sz w:val="20"/>
                <w:szCs w:val="20"/>
                <w:lang w:eastAsia="en-GB"/>
              </w:rPr>
              <w:t xml:space="preserve"> </w:t>
            </w:r>
            <w:r w:rsidRPr="002F55AD">
              <w:rPr>
                <w:rFonts w:ascii="Tahoma" w:eastAsiaTheme="minorEastAsia" w:hAnsi="Tahoma" w:cs="Tahoma"/>
                <w:sz w:val="20"/>
                <w:szCs w:val="20"/>
                <w:lang w:eastAsia="en-GB"/>
              </w:rPr>
              <w:t xml:space="preserve">with EHCPs is </w:t>
            </w:r>
            <w:r w:rsidR="002F55AD" w:rsidRPr="002F55AD">
              <w:rPr>
                <w:rFonts w:ascii="Tahoma" w:eastAsiaTheme="minorEastAsia" w:hAnsi="Tahoma" w:cs="Tahoma"/>
                <w:sz w:val="20"/>
                <w:szCs w:val="20"/>
                <w:lang w:eastAsia="en-GB"/>
              </w:rPr>
              <w:t xml:space="preserve">rising; all but 2 </w:t>
            </w:r>
            <w:r w:rsidRPr="002F55AD">
              <w:rPr>
                <w:rFonts w:ascii="Tahoma" w:eastAsiaTheme="minorEastAsia" w:hAnsi="Tahoma" w:cs="Tahoma"/>
                <w:sz w:val="20"/>
                <w:szCs w:val="20"/>
                <w:lang w:eastAsia="en-GB"/>
              </w:rPr>
              <w:t xml:space="preserve">are awaiting long term specialist placements.  These students require high levels of additional support and this has placed additional pressure on the PRU, moving it away from an intended ‘turnaround’ provision.  </w:t>
            </w:r>
          </w:p>
          <w:p w14:paraId="27F33A3F" w14:textId="77777777" w:rsidR="002F55AD" w:rsidRPr="002F55AD" w:rsidRDefault="002F55AD" w:rsidP="006437B5">
            <w:pPr>
              <w:pStyle w:val="Header"/>
              <w:rPr>
                <w:rFonts w:ascii="Tahoma" w:eastAsiaTheme="minorEastAsia" w:hAnsi="Tahoma" w:cs="Tahoma"/>
                <w:sz w:val="20"/>
                <w:szCs w:val="20"/>
                <w:lang w:eastAsia="en-GB"/>
              </w:rPr>
            </w:pPr>
          </w:p>
          <w:p w14:paraId="68BF4C40" w14:textId="394A6C9F" w:rsidR="002F55AD" w:rsidRDefault="001D18FB" w:rsidP="006437B5">
            <w:pPr>
              <w:pStyle w:val="Header"/>
              <w:rPr>
                <w:rFonts w:ascii="Tahoma" w:hAnsi="Tahoma" w:cs="Tahoma"/>
                <w:sz w:val="20"/>
                <w:szCs w:val="20"/>
              </w:rPr>
            </w:pPr>
            <w:r w:rsidRPr="002F55AD">
              <w:rPr>
                <w:rFonts w:ascii="Tahoma" w:hAnsi="Tahoma" w:cs="Tahoma"/>
                <w:sz w:val="20"/>
                <w:szCs w:val="20"/>
              </w:rPr>
              <w:lastRenderedPageBreak/>
              <w:t>The current</w:t>
            </w:r>
            <w:r w:rsidR="00F75867" w:rsidRPr="002F55AD">
              <w:rPr>
                <w:rFonts w:ascii="Tahoma" w:hAnsi="Tahoma" w:cs="Tahoma"/>
                <w:sz w:val="20"/>
                <w:szCs w:val="20"/>
              </w:rPr>
              <w:t xml:space="preserve"> Principal took up post in September 2019, and prior to that an acting Principal had been leading the school for 18 months.</w:t>
            </w:r>
            <w:r w:rsidR="00E5795B">
              <w:rPr>
                <w:rFonts w:ascii="Tahoma" w:hAnsi="Tahoma" w:cs="Tahoma"/>
                <w:sz w:val="20"/>
                <w:szCs w:val="20"/>
              </w:rPr>
              <w:t xml:space="preserve">  This le</w:t>
            </w:r>
            <w:r w:rsidR="002F55AD">
              <w:rPr>
                <w:rFonts w:ascii="Tahoma" w:hAnsi="Tahoma" w:cs="Tahoma"/>
                <w:sz w:val="20"/>
                <w:szCs w:val="20"/>
              </w:rPr>
              <w:t>d to a period of instability for the school as the sub</w:t>
            </w:r>
            <w:r w:rsidR="00E5795B">
              <w:rPr>
                <w:rFonts w:ascii="Tahoma" w:hAnsi="Tahoma" w:cs="Tahoma"/>
                <w:sz w:val="20"/>
                <w:szCs w:val="20"/>
              </w:rPr>
              <w:t xml:space="preserve">stantive </w:t>
            </w:r>
            <w:proofErr w:type="spellStart"/>
            <w:r w:rsidR="00E5795B">
              <w:rPr>
                <w:rFonts w:ascii="Tahoma" w:hAnsi="Tahoma" w:cs="Tahoma"/>
                <w:sz w:val="20"/>
                <w:szCs w:val="20"/>
              </w:rPr>
              <w:t>postholder</w:t>
            </w:r>
            <w:proofErr w:type="spellEnd"/>
            <w:r w:rsidR="00E5795B">
              <w:rPr>
                <w:rFonts w:ascii="Tahoma" w:hAnsi="Tahoma" w:cs="Tahoma"/>
                <w:sz w:val="20"/>
                <w:szCs w:val="20"/>
              </w:rPr>
              <w:t xml:space="preserve"> was off ill, meaning </w:t>
            </w:r>
            <w:r w:rsidR="002F55AD">
              <w:rPr>
                <w:rFonts w:ascii="Tahoma" w:hAnsi="Tahoma" w:cs="Tahoma"/>
                <w:sz w:val="20"/>
                <w:szCs w:val="20"/>
              </w:rPr>
              <w:t xml:space="preserve">there was uncertainty about when he would return, </w:t>
            </w:r>
            <w:r w:rsidR="00E5795B">
              <w:rPr>
                <w:rFonts w:ascii="Tahoma" w:hAnsi="Tahoma" w:cs="Tahoma"/>
                <w:sz w:val="20"/>
                <w:szCs w:val="20"/>
              </w:rPr>
              <w:t>and consequently</w:t>
            </w:r>
            <w:r w:rsidR="002F55AD">
              <w:rPr>
                <w:rFonts w:ascii="Tahoma" w:hAnsi="Tahoma" w:cs="Tahoma"/>
                <w:sz w:val="20"/>
                <w:szCs w:val="20"/>
              </w:rPr>
              <w:t xml:space="preserve"> little strategic work was </w:t>
            </w:r>
            <w:proofErr w:type="gramStart"/>
            <w:r w:rsidR="002F55AD">
              <w:rPr>
                <w:rFonts w:ascii="Tahoma" w:hAnsi="Tahoma" w:cs="Tahoma"/>
                <w:sz w:val="20"/>
                <w:szCs w:val="20"/>
              </w:rPr>
              <w:t>undertaken</w:t>
            </w:r>
            <w:proofErr w:type="gramEnd"/>
            <w:r w:rsidR="002F55AD">
              <w:rPr>
                <w:rFonts w:ascii="Tahoma" w:hAnsi="Tahoma" w:cs="Tahoma"/>
                <w:sz w:val="20"/>
                <w:szCs w:val="20"/>
              </w:rPr>
              <w:t>.</w:t>
            </w:r>
          </w:p>
          <w:p w14:paraId="4C7642CC" w14:textId="77777777" w:rsidR="002F55AD" w:rsidRDefault="002F55AD" w:rsidP="006437B5">
            <w:pPr>
              <w:pStyle w:val="Header"/>
              <w:rPr>
                <w:rFonts w:ascii="Tahoma" w:hAnsi="Tahoma" w:cs="Tahoma"/>
                <w:sz w:val="20"/>
                <w:szCs w:val="20"/>
              </w:rPr>
            </w:pPr>
          </w:p>
          <w:p w14:paraId="25528BA5" w14:textId="0669E7C2" w:rsidR="00F95EA8" w:rsidRPr="002F55AD" w:rsidRDefault="002F55AD" w:rsidP="006437B5">
            <w:pPr>
              <w:pStyle w:val="Header"/>
              <w:rPr>
                <w:rFonts w:ascii="Tahoma" w:hAnsi="Tahoma" w:cs="Tahoma"/>
                <w:sz w:val="20"/>
                <w:szCs w:val="20"/>
              </w:rPr>
            </w:pPr>
            <w:r>
              <w:rPr>
                <w:rFonts w:ascii="Tahoma" w:hAnsi="Tahoma" w:cs="Tahoma"/>
                <w:sz w:val="20"/>
                <w:szCs w:val="20"/>
              </w:rPr>
              <w:t>When the current Principal</w:t>
            </w:r>
            <w:r w:rsidR="002F007A" w:rsidRPr="002F55AD">
              <w:rPr>
                <w:rFonts w:ascii="Tahoma" w:hAnsi="Tahoma" w:cs="Tahoma"/>
                <w:sz w:val="20"/>
                <w:szCs w:val="20"/>
              </w:rPr>
              <w:t xml:space="preserve"> started, the school had amassed a deficit of £888,715 </w:t>
            </w:r>
            <w:r>
              <w:rPr>
                <w:rFonts w:ascii="Tahoma" w:hAnsi="Tahoma" w:cs="Tahoma"/>
                <w:sz w:val="20"/>
                <w:szCs w:val="20"/>
              </w:rPr>
              <w:t xml:space="preserve">at </w:t>
            </w:r>
            <w:r w:rsidR="002F007A" w:rsidRPr="002F55AD">
              <w:rPr>
                <w:rFonts w:ascii="Tahoma" w:hAnsi="Tahoma" w:cs="Tahoma"/>
                <w:sz w:val="20"/>
                <w:szCs w:val="20"/>
              </w:rPr>
              <w:t>the end of the financial year 2018/19, with a projected deficit for the end of the 2019/20 financial year of £1,135,889</w:t>
            </w:r>
            <w:r w:rsidR="002F007A" w:rsidRPr="002F55AD">
              <w:rPr>
                <w:sz w:val="20"/>
                <w:szCs w:val="20"/>
              </w:rPr>
              <w:t xml:space="preserve">.  </w:t>
            </w:r>
            <w:r>
              <w:rPr>
                <w:rFonts w:ascii="Tahoma" w:hAnsi="Tahoma" w:cs="Tahoma"/>
                <w:sz w:val="20"/>
                <w:szCs w:val="20"/>
              </w:rPr>
              <w:t>This meant that</w:t>
            </w:r>
            <w:r w:rsidR="00F75867" w:rsidRPr="002F55AD">
              <w:rPr>
                <w:rFonts w:ascii="Tahoma" w:hAnsi="Tahoma" w:cs="Tahoma"/>
                <w:sz w:val="20"/>
                <w:szCs w:val="20"/>
              </w:rPr>
              <w:t xml:space="preserve"> a </w:t>
            </w:r>
            <w:r w:rsidR="00E5795B">
              <w:rPr>
                <w:rFonts w:ascii="Tahoma" w:hAnsi="Tahoma" w:cs="Tahoma"/>
                <w:sz w:val="20"/>
                <w:szCs w:val="20"/>
              </w:rPr>
              <w:t>total</w:t>
            </w:r>
            <w:r w:rsidR="00F75867" w:rsidRPr="002F55AD">
              <w:rPr>
                <w:rFonts w:ascii="Tahoma" w:hAnsi="Tahoma" w:cs="Tahoma"/>
                <w:sz w:val="20"/>
                <w:szCs w:val="20"/>
              </w:rPr>
              <w:t xml:space="preserve"> restructure </w:t>
            </w:r>
            <w:r w:rsidR="007A769C" w:rsidRPr="002F55AD">
              <w:rPr>
                <w:rFonts w:ascii="Tahoma" w:hAnsi="Tahoma" w:cs="Tahoma"/>
                <w:sz w:val="20"/>
                <w:szCs w:val="20"/>
              </w:rPr>
              <w:t>was their</w:t>
            </w:r>
            <w:r w:rsidR="00F91665" w:rsidRPr="002F55AD">
              <w:rPr>
                <w:rFonts w:ascii="Tahoma" w:hAnsi="Tahoma" w:cs="Tahoma"/>
                <w:sz w:val="20"/>
                <w:szCs w:val="20"/>
              </w:rPr>
              <w:t xml:space="preserve"> first priority</w:t>
            </w:r>
            <w:r w:rsidR="00660C29" w:rsidRPr="002F55AD">
              <w:rPr>
                <w:rFonts w:ascii="Tahoma" w:hAnsi="Tahoma" w:cs="Tahoma"/>
                <w:sz w:val="20"/>
                <w:szCs w:val="20"/>
              </w:rPr>
              <w:t>; this was implemented in February 2020</w:t>
            </w:r>
            <w:r w:rsidR="00F91665" w:rsidRPr="002F55AD">
              <w:rPr>
                <w:rFonts w:ascii="Tahoma" w:hAnsi="Tahoma" w:cs="Tahoma"/>
                <w:sz w:val="20"/>
                <w:szCs w:val="20"/>
              </w:rPr>
              <w:t xml:space="preserve"> </w:t>
            </w:r>
            <w:r w:rsidR="008910A9" w:rsidRPr="002F55AD">
              <w:rPr>
                <w:rFonts w:ascii="Tahoma" w:hAnsi="Tahoma" w:cs="Tahoma"/>
                <w:sz w:val="20"/>
                <w:szCs w:val="20"/>
              </w:rPr>
              <w:t xml:space="preserve">and included </w:t>
            </w:r>
            <w:r w:rsidR="002F007A" w:rsidRPr="002F55AD">
              <w:rPr>
                <w:rFonts w:ascii="Tahoma" w:hAnsi="Tahoma" w:cs="Tahoma"/>
                <w:sz w:val="20"/>
                <w:szCs w:val="20"/>
              </w:rPr>
              <w:t xml:space="preserve">closing a site </w:t>
            </w:r>
            <w:r>
              <w:rPr>
                <w:rFonts w:ascii="Tahoma" w:hAnsi="Tahoma" w:cs="Tahoma"/>
                <w:sz w:val="20"/>
                <w:szCs w:val="20"/>
              </w:rPr>
              <w:t>reducing space from 3 to 2 sites</w:t>
            </w:r>
            <w:r w:rsidR="008910A9" w:rsidRPr="002F55AD">
              <w:rPr>
                <w:rFonts w:ascii="Tahoma" w:hAnsi="Tahoma" w:cs="Tahoma"/>
                <w:sz w:val="20"/>
                <w:szCs w:val="20"/>
              </w:rPr>
              <w:t xml:space="preserve">.  </w:t>
            </w:r>
            <w:r w:rsidR="007A74AF" w:rsidRPr="002F55AD">
              <w:rPr>
                <w:rFonts w:ascii="Tahoma" w:hAnsi="Tahoma" w:cs="Tahoma"/>
                <w:sz w:val="20"/>
                <w:szCs w:val="20"/>
              </w:rPr>
              <w:t xml:space="preserve">The scale of changes and the improved financial management was recognised </w:t>
            </w:r>
            <w:r w:rsidR="008910A9" w:rsidRPr="002F55AD">
              <w:rPr>
                <w:rFonts w:ascii="Tahoma" w:hAnsi="Tahoma" w:cs="Tahoma"/>
                <w:sz w:val="20"/>
                <w:szCs w:val="20"/>
              </w:rPr>
              <w:t xml:space="preserve">by the Director of </w:t>
            </w:r>
            <w:r w:rsidR="007A74AF" w:rsidRPr="002F55AD">
              <w:rPr>
                <w:rFonts w:ascii="Tahoma" w:hAnsi="Tahoma" w:cs="Tahoma"/>
                <w:sz w:val="20"/>
                <w:szCs w:val="20"/>
              </w:rPr>
              <w:t>People and Communities</w:t>
            </w:r>
            <w:r w:rsidR="009E60E8" w:rsidRPr="002F55AD">
              <w:rPr>
                <w:rFonts w:ascii="Tahoma" w:hAnsi="Tahoma" w:cs="Tahoma"/>
                <w:sz w:val="20"/>
                <w:szCs w:val="20"/>
              </w:rPr>
              <w:t xml:space="preserve"> who</w:t>
            </w:r>
            <w:r w:rsidR="007A74AF" w:rsidRPr="002F55AD">
              <w:rPr>
                <w:rFonts w:ascii="Tahoma" w:hAnsi="Tahoma" w:cs="Tahoma"/>
                <w:sz w:val="20"/>
                <w:szCs w:val="20"/>
              </w:rPr>
              <w:t xml:space="preserve"> commented on the “hugely positive progress…achieved in a relatively short space of time.”  </w:t>
            </w:r>
          </w:p>
          <w:p w14:paraId="712BDD02" w14:textId="77777777" w:rsidR="00F95EA8" w:rsidRPr="002F55AD" w:rsidRDefault="00F95EA8" w:rsidP="006437B5">
            <w:pPr>
              <w:pStyle w:val="Header"/>
              <w:rPr>
                <w:rFonts w:ascii="Tahoma" w:hAnsi="Tahoma" w:cs="Tahoma"/>
                <w:sz w:val="20"/>
                <w:szCs w:val="20"/>
              </w:rPr>
            </w:pPr>
          </w:p>
          <w:p w14:paraId="7384A87E" w14:textId="566557B4" w:rsidR="00F75867" w:rsidRPr="002F55AD" w:rsidRDefault="002F007A" w:rsidP="006437B5">
            <w:pPr>
              <w:pStyle w:val="Header"/>
              <w:rPr>
                <w:rFonts w:ascii="Tahoma" w:hAnsi="Tahoma" w:cs="Tahoma"/>
                <w:sz w:val="20"/>
                <w:szCs w:val="20"/>
              </w:rPr>
            </w:pPr>
            <w:r w:rsidRPr="002F55AD">
              <w:rPr>
                <w:rFonts w:ascii="Tahoma" w:hAnsi="Tahoma" w:cs="Tahoma"/>
                <w:sz w:val="20"/>
                <w:szCs w:val="20"/>
              </w:rPr>
              <w:t xml:space="preserve">However, the scale </w:t>
            </w:r>
            <w:r w:rsidR="00F95EA8" w:rsidRPr="002F55AD">
              <w:rPr>
                <w:rFonts w:ascii="Tahoma" w:hAnsi="Tahoma" w:cs="Tahoma"/>
                <w:sz w:val="20"/>
                <w:szCs w:val="20"/>
              </w:rPr>
              <w:t xml:space="preserve">of deficit recovery </w:t>
            </w:r>
            <w:r w:rsidR="002F55AD">
              <w:rPr>
                <w:rFonts w:ascii="Tahoma" w:hAnsi="Tahoma" w:cs="Tahoma"/>
                <w:sz w:val="20"/>
                <w:szCs w:val="20"/>
              </w:rPr>
              <w:t xml:space="preserve">needed </w:t>
            </w:r>
            <w:r w:rsidR="00F95EA8" w:rsidRPr="002F55AD">
              <w:rPr>
                <w:rFonts w:ascii="Tahoma" w:hAnsi="Tahoma" w:cs="Tahoma"/>
                <w:sz w:val="20"/>
                <w:szCs w:val="20"/>
              </w:rPr>
              <w:t>has seen a decline in the school commissioning additional provision for students who struggle being in school and would benefit from alternative provision opportunities</w:t>
            </w:r>
            <w:r w:rsidR="002F55AD">
              <w:rPr>
                <w:rFonts w:ascii="Tahoma" w:hAnsi="Tahoma" w:cs="Tahoma"/>
                <w:sz w:val="20"/>
                <w:szCs w:val="20"/>
              </w:rPr>
              <w:t xml:space="preserve"> </w:t>
            </w:r>
            <w:r w:rsidR="00E5795B">
              <w:rPr>
                <w:rFonts w:ascii="Tahoma" w:hAnsi="Tahoma" w:cs="Tahoma"/>
                <w:sz w:val="20"/>
                <w:szCs w:val="20"/>
              </w:rPr>
              <w:t>through</w:t>
            </w:r>
            <w:r w:rsidR="002F55AD">
              <w:rPr>
                <w:rFonts w:ascii="Tahoma" w:hAnsi="Tahoma" w:cs="Tahoma"/>
                <w:sz w:val="20"/>
                <w:szCs w:val="20"/>
              </w:rPr>
              <w:t xml:space="preserve"> a more vocational pathway</w:t>
            </w:r>
            <w:r w:rsidR="00F95EA8" w:rsidRPr="002F55AD">
              <w:rPr>
                <w:rFonts w:ascii="Tahoma" w:hAnsi="Tahoma" w:cs="Tahoma"/>
                <w:sz w:val="20"/>
                <w:szCs w:val="20"/>
              </w:rPr>
              <w:t xml:space="preserve">.  This was also made more difficult during the </w:t>
            </w:r>
            <w:proofErr w:type="spellStart"/>
            <w:r w:rsidR="00F95EA8" w:rsidRPr="002F55AD">
              <w:rPr>
                <w:rFonts w:ascii="Tahoma" w:hAnsi="Tahoma" w:cs="Tahoma"/>
                <w:sz w:val="20"/>
                <w:szCs w:val="20"/>
              </w:rPr>
              <w:t>Covid</w:t>
            </w:r>
            <w:proofErr w:type="spellEnd"/>
            <w:r w:rsidR="00F95EA8" w:rsidRPr="002F55AD">
              <w:rPr>
                <w:rFonts w:ascii="Tahoma" w:hAnsi="Tahoma" w:cs="Tahoma"/>
                <w:sz w:val="20"/>
                <w:szCs w:val="20"/>
              </w:rPr>
              <w:t xml:space="preserve"> pandemic</w:t>
            </w:r>
            <w:r w:rsidR="002F55AD">
              <w:rPr>
                <w:rFonts w:ascii="Tahoma" w:hAnsi="Tahoma" w:cs="Tahoma"/>
                <w:sz w:val="20"/>
                <w:szCs w:val="20"/>
              </w:rPr>
              <w:t xml:space="preserve"> when programmes which had started were suspended (e.g. Rugby Works)</w:t>
            </w:r>
            <w:r w:rsidR="00F95EA8" w:rsidRPr="002F55AD">
              <w:rPr>
                <w:rFonts w:ascii="Tahoma" w:hAnsi="Tahoma" w:cs="Tahoma"/>
                <w:sz w:val="20"/>
                <w:szCs w:val="20"/>
              </w:rPr>
              <w:t>, however, the priority is now to explore a wider range of opportunities for students, including building partnerships with Weston College.</w:t>
            </w:r>
            <w:r w:rsidRPr="002F55AD">
              <w:rPr>
                <w:rFonts w:ascii="Tahoma" w:hAnsi="Tahoma" w:cs="Tahoma"/>
                <w:sz w:val="20"/>
                <w:szCs w:val="20"/>
              </w:rPr>
              <w:t xml:space="preserve"> </w:t>
            </w:r>
            <w:r w:rsidR="00F95EA8" w:rsidRPr="002F55AD">
              <w:rPr>
                <w:rFonts w:ascii="Tahoma" w:hAnsi="Tahoma" w:cs="Tahoma"/>
                <w:sz w:val="20"/>
                <w:szCs w:val="20"/>
              </w:rPr>
              <w:t xml:space="preserve"> Additionally, the work to embed this new structure was delayed by the </w:t>
            </w:r>
            <w:proofErr w:type="spellStart"/>
            <w:r w:rsidR="00F95EA8" w:rsidRPr="002F55AD">
              <w:rPr>
                <w:rFonts w:ascii="Tahoma" w:hAnsi="Tahoma" w:cs="Tahoma"/>
                <w:sz w:val="20"/>
                <w:szCs w:val="20"/>
              </w:rPr>
              <w:t>Covid</w:t>
            </w:r>
            <w:proofErr w:type="spellEnd"/>
            <w:r w:rsidR="00F95EA8" w:rsidRPr="002F55AD">
              <w:rPr>
                <w:rFonts w:ascii="Tahoma" w:hAnsi="Tahoma" w:cs="Tahoma"/>
                <w:sz w:val="20"/>
                <w:szCs w:val="20"/>
              </w:rPr>
              <w:t xml:space="preserve"> pandemic and subsequent school disruption.  ‘Bubbles’ during the 2020/1 academic year made whole school development more challenging and reduced opportunities for collaboration and sharing good practice.  This is being addressed in the 2021/22 with a comprehensive CPD programme looking at the embedding of relational practices and teaching and learning.</w:t>
            </w:r>
          </w:p>
          <w:p w14:paraId="1FD8F6B0" w14:textId="77777777" w:rsidR="00C851AE" w:rsidRPr="002F55AD" w:rsidRDefault="00C851AE" w:rsidP="006437B5">
            <w:pPr>
              <w:pStyle w:val="Header"/>
              <w:rPr>
                <w:rFonts w:ascii="Tahoma" w:hAnsi="Tahoma" w:cs="Tahoma"/>
                <w:sz w:val="20"/>
                <w:szCs w:val="20"/>
              </w:rPr>
            </w:pPr>
          </w:p>
          <w:p w14:paraId="7D3547FB" w14:textId="04571940" w:rsidR="001B5FB7" w:rsidRPr="002F55AD" w:rsidRDefault="00C851AE" w:rsidP="006437B5">
            <w:pPr>
              <w:pStyle w:val="Header"/>
              <w:rPr>
                <w:rFonts w:ascii="Tahoma" w:hAnsi="Tahoma" w:cs="Tahoma"/>
                <w:sz w:val="20"/>
                <w:szCs w:val="20"/>
              </w:rPr>
            </w:pPr>
            <w:r w:rsidRPr="002F55AD">
              <w:rPr>
                <w:rFonts w:ascii="Tahoma" w:hAnsi="Tahoma" w:cs="Tahoma"/>
                <w:sz w:val="20"/>
                <w:szCs w:val="20"/>
              </w:rPr>
              <w:t xml:space="preserve">There is a </w:t>
            </w:r>
            <w:r w:rsidR="00CC6761" w:rsidRPr="002F55AD">
              <w:rPr>
                <w:rFonts w:ascii="Tahoma" w:hAnsi="Tahoma" w:cs="Tahoma"/>
                <w:sz w:val="20"/>
                <w:szCs w:val="20"/>
              </w:rPr>
              <w:t>growing and</w:t>
            </w:r>
            <w:r w:rsidRPr="002F55AD">
              <w:rPr>
                <w:rFonts w:ascii="Tahoma" w:hAnsi="Tahoma" w:cs="Tahoma"/>
                <w:sz w:val="20"/>
                <w:szCs w:val="20"/>
              </w:rPr>
              <w:t xml:space="preserve"> commi</w:t>
            </w:r>
            <w:r w:rsidR="00E5795B">
              <w:rPr>
                <w:rFonts w:ascii="Tahoma" w:hAnsi="Tahoma" w:cs="Tahoma"/>
                <w:sz w:val="20"/>
                <w:szCs w:val="20"/>
              </w:rPr>
              <w:t xml:space="preserve">tted Management Committee and the current Chair has been in post since </w:t>
            </w:r>
            <w:r w:rsidR="00F91665" w:rsidRPr="002F55AD">
              <w:rPr>
                <w:rFonts w:ascii="Tahoma" w:hAnsi="Tahoma" w:cs="Tahoma"/>
                <w:sz w:val="20"/>
                <w:szCs w:val="20"/>
              </w:rPr>
              <w:t xml:space="preserve">September 2020.  There have been significant changes in the </w:t>
            </w:r>
            <w:r w:rsidR="009A07E4" w:rsidRPr="002F55AD">
              <w:rPr>
                <w:rFonts w:ascii="Tahoma" w:hAnsi="Tahoma" w:cs="Tahoma"/>
                <w:sz w:val="20"/>
                <w:szCs w:val="20"/>
              </w:rPr>
              <w:t>makeup</w:t>
            </w:r>
            <w:r w:rsidR="00F91665" w:rsidRPr="002F55AD">
              <w:rPr>
                <w:rFonts w:ascii="Tahoma" w:hAnsi="Tahoma" w:cs="Tahoma"/>
                <w:sz w:val="20"/>
                <w:szCs w:val="20"/>
              </w:rPr>
              <w:t xml:space="preserve"> of the management committe</w:t>
            </w:r>
            <w:r w:rsidRPr="002F55AD">
              <w:rPr>
                <w:rFonts w:ascii="Tahoma" w:hAnsi="Tahoma" w:cs="Tahoma"/>
                <w:sz w:val="20"/>
                <w:szCs w:val="20"/>
              </w:rPr>
              <w:t xml:space="preserve">e </w:t>
            </w:r>
            <w:r w:rsidR="00F91665" w:rsidRPr="002F55AD">
              <w:rPr>
                <w:rFonts w:ascii="Tahoma" w:hAnsi="Tahoma" w:cs="Tahoma"/>
                <w:sz w:val="20"/>
                <w:szCs w:val="20"/>
              </w:rPr>
              <w:t xml:space="preserve">and it </w:t>
            </w:r>
            <w:r w:rsidRPr="002F55AD">
              <w:rPr>
                <w:rFonts w:ascii="Tahoma" w:hAnsi="Tahoma" w:cs="Tahoma"/>
                <w:sz w:val="20"/>
                <w:szCs w:val="20"/>
              </w:rPr>
              <w:t>is fully cognisant of its responsi</w:t>
            </w:r>
            <w:r w:rsidR="001B5FB7" w:rsidRPr="002F55AD">
              <w:rPr>
                <w:rFonts w:ascii="Tahoma" w:hAnsi="Tahoma" w:cs="Tahoma"/>
                <w:sz w:val="20"/>
                <w:szCs w:val="20"/>
              </w:rPr>
              <w:t>bilities around monito</w:t>
            </w:r>
            <w:r w:rsidR="008910A9" w:rsidRPr="002F55AD">
              <w:rPr>
                <w:rFonts w:ascii="Tahoma" w:hAnsi="Tahoma" w:cs="Tahoma"/>
                <w:sz w:val="20"/>
                <w:szCs w:val="20"/>
              </w:rPr>
              <w:t>ring and overseeing the budget</w:t>
            </w:r>
            <w:r w:rsidR="00E5795B">
              <w:rPr>
                <w:rFonts w:ascii="Tahoma" w:hAnsi="Tahoma" w:cs="Tahoma"/>
                <w:sz w:val="20"/>
                <w:szCs w:val="20"/>
              </w:rPr>
              <w:t>, as well as the strategic leadership of the school</w:t>
            </w:r>
            <w:r w:rsidR="008910A9" w:rsidRPr="002F55AD">
              <w:rPr>
                <w:rFonts w:ascii="Tahoma" w:hAnsi="Tahoma" w:cs="Tahoma"/>
                <w:sz w:val="20"/>
                <w:szCs w:val="20"/>
              </w:rPr>
              <w:t xml:space="preserve">.  </w:t>
            </w:r>
          </w:p>
          <w:p w14:paraId="1DFB04E8" w14:textId="77777777" w:rsidR="001B5FB7" w:rsidRPr="002F55AD" w:rsidRDefault="001B5FB7" w:rsidP="006437B5">
            <w:pPr>
              <w:pStyle w:val="Header"/>
              <w:rPr>
                <w:rFonts w:ascii="Tahoma" w:hAnsi="Tahoma" w:cs="Tahoma"/>
                <w:sz w:val="20"/>
                <w:szCs w:val="20"/>
              </w:rPr>
            </w:pPr>
          </w:p>
          <w:p w14:paraId="7DA7A638" w14:textId="07BB19C1" w:rsidR="00C851AE" w:rsidRPr="002F55AD" w:rsidRDefault="001B5FB7" w:rsidP="006437B5">
            <w:pPr>
              <w:pStyle w:val="Header"/>
              <w:rPr>
                <w:rFonts w:ascii="Tahoma" w:hAnsi="Tahoma" w:cs="Tahoma"/>
                <w:sz w:val="20"/>
                <w:szCs w:val="20"/>
              </w:rPr>
            </w:pPr>
            <w:r w:rsidRPr="002F55AD">
              <w:rPr>
                <w:rFonts w:ascii="Tahoma" w:hAnsi="Tahoma" w:cs="Tahoma"/>
                <w:sz w:val="20"/>
                <w:szCs w:val="20"/>
              </w:rPr>
              <w:t>The school is keen to establish strong links with the wider education and local community.</w:t>
            </w:r>
            <w:r w:rsidR="00EF13E3" w:rsidRPr="002F55AD">
              <w:rPr>
                <w:rFonts w:ascii="Tahoma" w:hAnsi="Tahoma" w:cs="Tahoma"/>
                <w:sz w:val="20"/>
                <w:szCs w:val="20"/>
              </w:rPr>
              <w:t xml:space="preserve">  It is a member of the </w:t>
            </w:r>
            <w:r w:rsidR="008910A9" w:rsidRPr="002F55AD">
              <w:rPr>
                <w:rFonts w:ascii="Tahoma" w:hAnsi="Tahoma" w:cs="Tahoma"/>
                <w:sz w:val="20"/>
                <w:szCs w:val="20"/>
              </w:rPr>
              <w:t xml:space="preserve">North Somerset </w:t>
            </w:r>
            <w:r w:rsidR="00EF13E3" w:rsidRPr="002F55AD">
              <w:rPr>
                <w:rFonts w:ascii="Tahoma" w:hAnsi="Tahoma" w:cs="Tahoma"/>
                <w:sz w:val="20"/>
                <w:szCs w:val="20"/>
              </w:rPr>
              <w:t>Inclusion Panel</w:t>
            </w:r>
            <w:r w:rsidR="008910A9" w:rsidRPr="002F55AD">
              <w:rPr>
                <w:rFonts w:ascii="Tahoma" w:hAnsi="Tahoma" w:cs="Tahoma"/>
                <w:sz w:val="20"/>
                <w:szCs w:val="20"/>
              </w:rPr>
              <w:t>s</w:t>
            </w:r>
            <w:r w:rsidR="00CC6761" w:rsidRPr="002F55AD">
              <w:rPr>
                <w:rFonts w:ascii="Tahoma" w:hAnsi="Tahoma" w:cs="Tahoma"/>
                <w:sz w:val="20"/>
                <w:szCs w:val="20"/>
              </w:rPr>
              <w:t>,</w:t>
            </w:r>
            <w:r w:rsidR="00EF13E3" w:rsidRPr="002F55AD">
              <w:rPr>
                <w:rFonts w:ascii="Tahoma" w:hAnsi="Tahoma" w:cs="Tahoma"/>
                <w:sz w:val="20"/>
                <w:szCs w:val="20"/>
              </w:rPr>
              <w:t xml:space="preserve"> working collaboratively to support children and young people to successfully access mainstream provision.  This has resulted in children successfully reintegrating into mainstream schools.</w:t>
            </w:r>
            <w:r w:rsidR="00C851AE" w:rsidRPr="002F55AD">
              <w:rPr>
                <w:rFonts w:ascii="Tahoma" w:hAnsi="Tahoma" w:cs="Tahoma"/>
                <w:sz w:val="20"/>
                <w:szCs w:val="20"/>
              </w:rPr>
              <w:t xml:space="preserve"> </w:t>
            </w:r>
            <w:r w:rsidR="007A769C" w:rsidRPr="002F55AD">
              <w:rPr>
                <w:rFonts w:ascii="Tahoma" w:hAnsi="Tahoma" w:cs="Tahoma"/>
                <w:sz w:val="20"/>
                <w:szCs w:val="20"/>
              </w:rPr>
              <w:t>Th</w:t>
            </w:r>
            <w:r w:rsidR="00660C29" w:rsidRPr="002F55AD">
              <w:rPr>
                <w:rFonts w:ascii="Tahoma" w:hAnsi="Tahoma" w:cs="Tahoma"/>
                <w:sz w:val="20"/>
                <w:szCs w:val="20"/>
              </w:rPr>
              <w:t>e school is working to develop proactive links offering outreach support prior to PEX.</w:t>
            </w:r>
            <w:r w:rsidR="00F95EA8" w:rsidRPr="002F55AD">
              <w:rPr>
                <w:rFonts w:ascii="Tahoma" w:hAnsi="Tahoma" w:cs="Tahoma"/>
                <w:sz w:val="20"/>
                <w:szCs w:val="20"/>
              </w:rPr>
              <w:t xml:space="preserve">  This has been positively received by</w:t>
            </w:r>
            <w:r w:rsidR="00E5795B">
              <w:rPr>
                <w:rFonts w:ascii="Tahoma" w:hAnsi="Tahoma" w:cs="Tahoma"/>
                <w:sz w:val="20"/>
                <w:szCs w:val="20"/>
              </w:rPr>
              <w:t xml:space="preserve"> primary</w:t>
            </w:r>
            <w:r w:rsidR="00F95EA8" w:rsidRPr="002F55AD">
              <w:rPr>
                <w:rFonts w:ascii="Tahoma" w:hAnsi="Tahoma" w:cs="Tahoma"/>
                <w:sz w:val="20"/>
                <w:szCs w:val="20"/>
              </w:rPr>
              <w:t xml:space="preserve"> mainstream schools.</w:t>
            </w:r>
          </w:p>
          <w:p w14:paraId="282CBDBC" w14:textId="77777777" w:rsidR="00F75867" w:rsidRPr="002F55AD" w:rsidRDefault="00F75867" w:rsidP="006437B5">
            <w:pPr>
              <w:pStyle w:val="Header"/>
              <w:rPr>
                <w:rFonts w:ascii="Tahoma" w:hAnsi="Tahoma" w:cs="Tahoma"/>
                <w:sz w:val="20"/>
                <w:szCs w:val="20"/>
              </w:rPr>
            </w:pPr>
          </w:p>
          <w:p w14:paraId="48EE22F9" w14:textId="4109F8A0" w:rsidR="001D18FB" w:rsidRPr="002F55AD" w:rsidRDefault="00660C29" w:rsidP="00F95EA8">
            <w:pPr>
              <w:pStyle w:val="Header"/>
              <w:rPr>
                <w:rFonts w:ascii="Tahoma" w:hAnsi="Tahoma" w:cs="Tahoma"/>
                <w:sz w:val="20"/>
                <w:szCs w:val="20"/>
              </w:rPr>
            </w:pPr>
            <w:r w:rsidRPr="002F55AD">
              <w:rPr>
                <w:rFonts w:ascii="Tahoma" w:hAnsi="Tahoma" w:cs="Tahoma"/>
                <w:sz w:val="20"/>
                <w:szCs w:val="20"/>
              </w:rPr>
              <w:t>Following the closure of schools in March 2</w:t>
            </w:r>
            <w:r w:rsidR="00E5795B">
              <w:rPr>
                <w:rFonts w:ascii="Tahoma" w:hAnsi="Tahoma" w:cs="Tahoma"/>
                <w:sz w:val="20"/>
                <w:szCs w:val="20"/>
              </w:rPr>
              <w:t>02</w:t>
            </w:r>
            <w:r w:rsidRPr="002F55AD">
              <w:rPr>
                <w:rFonts w:ascii="Tahoma" w:hAnsi="Tahoma" w:cs="Tahoma"/>
                <w:sz w:val="20"/>
                <w:szCs w:val="20"/>
              </w:rPr>
              <w:t xml:space="preserve">0 due to the </w:t>
            </w:r>
            <w:proofErr w:type="spellStart"/>
            <w:r w:rsidRPr="002F55AD">
              <w:rPr>
                <w:rFonts w:ascii="Tahoma" w:hAnsi="Tahoma" w:cs="Tahoma"/>
                <w:sz w:val="20"/>
                <w:szCs w:val="20"/>
              </w:rPr>
              <w:t>Covid</w:t>
            </w:r>
            <w:proofErr w:type="spellEnd"/>
            <w:r w:rsidRPr="002F55AD">
              <w:rPr>
                <w:rFonts w:ascii="Tahoma" w:hAnsi="Tahoma" w:cs="Tahoma"/>
                <w:sz w:val="20"/>
                <w:szCs w:val="20"/>
              </w:rPr>
              <w:t xml:space="preserve"> pandemic, the school remained open for vulnerable students and the children of key workers.  This provision was further extended </w:t>
            </w:r>
            <w:r w:rsidR="007A769C" w:rsidRPr="002F55AD">
              <w:rPr>
                <w:rFonts w:ascii="Tahoma" w:hAnsi="Tahoma" w:cs="Tahoma"/>
                <w:sz w:val="20"/>
                <w:szCs w:val="20"/>
              </w:rPr>
              <w:t>in June</w:t>
            </w:r>
            <w:r w:rsidR="00F95EA8" w:rsidRPr="002F55AD">
              <w:rPr>
                <w:rFonts w:ascii="Tahoma" w:hAnsi="Tahoma" w:cs="Tahoma"/>
                <w:sz w:val="20"/>
                <w:szCs w:val="20"/>
              </w:rPr>
              <w:t xml:space="preserve"> 2020</w:t>
            </w:r>
            <w:r w:rsidR="00E5795B">
              <w:rPr>
                <w:rFonts w:ascii="Tahoma" w:hAnsi="Tahoma" w:cs="Tahoma"/>
                <w:sz w:val="20"/>
                <w:szCs w:val="20"/>
              </w:rPr>
              <w:t xml:space="preserve"> and t</w:t>
            </w:r>
            <w:r w:rsidR="00F95EA8" w:rsidRPr="002F55AD">
              <w:rPr>
                <w:rFonts w:ascii="Tahoma" w:hAnsi="Tahoma" w:cs="Tahoma"/>
                <w:sz w:val="20"/>
                <w:szCs w:val="20"/>
              </w:rPr>
              <w:t xml:space="preserve">he school remained fully open in January 2021 following the new lockdown measures at that time; however, </w:t>
            </w:r>
            <w:r w:rsidR="00E5795B">
              <w:rPr>
                <w:rFonts w:ascii="Tahoma" w:hAnsi="Tahoma" w:cs="Tahoma"/>
                <w:sz w:val="20"/>
                <w:szCs w:val="20"/>
              </w:rPr>
              <w:t xml:space="preserve">the range of </w:t>
            </w:r>
            <w:r w:rsidR="00F95EA8" w:rsidRPr="002F55AD">
              <w:rPr>
                <w:rFonts w:ascii="Tahoma" w:hAnsi="Tahoma" w:cs="Tahoma"/>
                <w:sz w:val="20"/>
                <w:szCs w:val="20"/>
              </w:rPr>
              <w:t>provision was impacted by the absence of a number of CEV staff able to teach onsite.</w:t>
            </w:r>
          </w:p>
          <w:p w14:paraId="570C4372" w14:textId="77777777" w:rsidR="00F95EA8" w:rsidRPr="002F55AD" w:rsidRDefault="00F95EA8" w:rsidP="00F95EA8">
            <w:pPr>
              <w:pStyle w:val="Header"/>
              <w:rPr>
                <w:rFonts w:ascii="Tahoma" w:hAnsi="Tahoma" w:cs="Tahoma"/>
                <w:sz w:val="20"/>
                <w:szCs w:val="20"/>
              </w:rPr>
            </w:pPr>
          </w:p>
          <w:p w14:paraId="15F01BCB" w14:textId="7B25567A" w:rsidR="002F55AD" w:rsidRDefault="00F95EA8" w:rsidP="00F95EA8">
            <w:pPr>
              <w:pStyle w:val="Header"/>
              <w:rPr>
                <w:rFonts w:ascii="Tahoma" w:hAnsi="Tahoma" w:cs="Tahoma"/>
                <w:sz w:val="20"/>
                <w:szCs w:val="20"/>
              </w:rPr>
            </w:pPr>
            <w:r w:rsidRPr="002F55AD">
              <w:rPr>
                <w:rFonts w:ascii="Tahoma" w:hAnsi="Tahoma" w:cs="Tahoma"/>
                <w:sz w:val="20"/>
                <w:szCs w:val="20"/>
              </w:rPr>
              <w:t xml:space="preserve">Since September 2021, staff absences have risen due in part to </w:t>
            </w:r>
            <w:proofErr w:type="spellStart"/>
            <w:r w:rsidRPr="002F55AD">
              <w:rPr>
                <w:rFonts w:ascii="Tahoma" w:hAnsi="Tahoma" w:cs="Tahoma"/>
                <w:sz w:val="20"/>
                <w:szCs w:val="20"/>
              </w:rPr>
              <w:t>Covid</w:t>
            </w:r>
            <w:proofErr w:type="spellEnd"/>
            <w:r w:rsidRPr="002F55AD">
              <w:rPr>
                <w:rFonts w:ascii="Tahoma" w:hAnsi="Tahoma" w:cs="Tahoma"/>
                <w:sz w:val="20"/>
                <w:szCs w:val="20"/>
              </w:rPr>
              <w:t>.  The school has had some success in recruiting long term supply to ensure provision for all students.</w:t>
            </w:r>
            <w:r w:rsidR="002F55AD">
              <w:rPr>
                <w:rFonts w:ascii="Tahoma" w:hAnsi="Tahoma" w:cs="Tahoma"/>
                <w:sz w:val="20"/>
                <w:szCs w:val="20"/>
              </w:rPr>
              <w:t xml:space="preserve">  The priorities this year are to support </w:t>
            </w:r>
            <w:proofErr w:type="spellStart"/>
            <w:r w:rsidR="002F55AD">
              <w:rPr>
                <w:rFonts w:ascii="Tahoma" w:hAnsi="Tahoma" w:cs="Tahoma"/>
                <w:sz w:val="20"/>
                <w:szCs w:val="20"/>
              </w:rPr>
              <w:t>Covid</w:t>
            </w:r>
            <w:proofErr w:type="spellEnd"/>
            <w:r w:rsidR="002F55AD">
              <w:rPr>
                <w:rFonts w:ascii="Tahoma" w:hAnsi="Tahoma" w:cs="Tahoma"/>
                <w:sz w:val="20"/>
                <w:szCs w:val="20"/>
              </w:rPr>
              <w:t xml:space="preserve"> recovery through building strong relationships and students’ resilience with more personalised approaches for all.</w:t>
            </w:r>
          </w:p>
          <w:p w14:paraId="62737776" w14:textId="072DE47B" w:rsidR="002F55AD" w:rsidRDefault="002F55AD" w:rsidP="00F95EA8">
            <w:pPr>
              <w:pStyle w:val="Header"/>
              <w:rPr>
                <w:rFonts w:ascii="Tahoma" w:hAnsi="Tahoma" w:cs="Tahoma"/>
                <w:sz w:val="20"/>
                <w:szCs w:val="20"/>
              </w:rPr>
            </w:pPr>
          </w:p>
          <w:p w14:paraId="06A2F843" w14:textId="0B72C382" w:rsidR="002F55AD" w:rsidRDefault="002F55AD" w:rsidP="00F95EA8">
            <w:pPr>
              <w:pStyle w:val="Header"/>
              <w:rPr>
                <w:rFonts w:ascii="Tahoma" w:hAnsi="Tahoma" w:cs="Tahoma"/>
                <w:sz w:val="20"/>
                <w:szCs w:val="20"/>
              </w:rPr>
            </w:pPr>
          </w:p>
          <w:p w14:paraId="0CB350B3" w14:textId="2CAA9822" w:rsidR="00F95EA8" w:rsidRDefault="00F95EA8" w:rsidP="00B87C34">
            <w:pPr>
              <w:pStyle w:val="Header"/>
              <w:tabs>
                <w:tab w:val="clear" w:pos="9026"/>
                <w:tab w:val="left" w:pos="4513"/>
              </w:tabs>
              <w:rPr>
                <w:rFonts w:ascii="Tahoma" w:hAnsi="Tahoma" w:cs="Tahoma"/>
                <w:sz w:val="20"/>
                <w:szCs w:val="20"/>
              </w:rPr>
            </w:pPr>
          </w:p>
          <w:p w14:paraId="65AFC9CB" w14:textId="77777777" w:rsidR="002F55AD" w:rsidRDefault="002F55AD" w:rsidP="00F95EA8">
            <w:pPr>
              <w:pStyle w:val="Header"/>
              <w:rPr>
                <w:rFonts w:ascii="Tahoma" w:hAnsi="Tahoma" w:cs="Tahoma"/>
                <w:sz w:val="20"/>
                <w:szCs w:val="20"/>
              </w:rPr>
            </w:pPr>
          </w:p>
          <w:p w14:paraId="1122B2E2" w14:textId="04A5BF7D" w:rsidR="00213466" w:rsidRPr="001D18FB" w:rsidRDefault="00213466" w:rsidP="00F95EA8">
            <w:pPr>
              <w:pStyle w:val="Header"/>
              <w:rPr>
                <w:rFonts w:ascii="Tahoma" w:hAnsi="Tahoma" w:cs="Tahoma"/>
              </w:rPr>
            </w:pPr>
          </w:p>
        </w:tc>
      </w:tr>
      <w:tr w:rsidR="00E56A1B" w:rsidRPr="000941DE" w14:paraId="03CD1674" w14:textId="77777777" w:rsidTr="002F55AD">
        <w:tc>
          <w:tcPr>
            <w:tcW w:w="15134" w:type="dxa"/>
            <w:tcBorders>
              <w:top w:val="single" w:sz="4" w:space="0" w:color="auto"/>
              <w:bottom w:val="single" w:sz="4" w:space="0" w:color="auto"/>
            </w:tcBorders>
          </w:tcPr>
          <w:p w14:paraId="6BB91952" w14:textId="26CB8064" w:rsidR="00E05E03" w:rsidRPr="00AD6299" w:rsidRDefault="00B75002" w:rsidP="00E05E03">
            <w:pPr>
              <w:rPr>
                <w:rFonts w:ascii="Tahoma" w:hAnsi="Tahoma" w:cs="Tahoma"/>
                <w:b/>
                <w:color w:val="000000" w:themeColor="text1"/>
                <w:sz w:val="20"/>
                <w:szCs w:val="20"/>
              </w:rPr>
            </w:pPr>
            <w:r w:rsidRPr="000941DE">
              <w:rPr>
                <w:rFonts w:ascii="Tahoma" w:hAnsi="Tahoma" w:cs="Tahoma"/>
                <w:b/>
                <w:color w:val="000000" w:themeColor="text1"/>
                <w:sz w:val="20"/>
                <w:szCs w:val="20"/>
                <w:u w:val="single"/>
              </w:rPr>
              <w:lastRenderedPageBreak/>
              <w:t>Quality of education</w:t>
            </w:r>
            <w:r w:rsidR="00AD6299">
              <w:rPr>
                <w:rFonts w:ascii="Tahoma" w:hAnsi="Tahoma" w:cs="Tahoma"/>
                <w:b/>
                <w:color w:val="000000" w:themeColor="text1"/>
                <w:sz w:val="20"/>
                <w:szCs w:val="20"/>
              </w:rPr>
              <w:t xml:space="preserve"> - Good</w:t>
            </w:r>
          </w:p>
          <w:p w14:paraId="3ADCDFDA" w14:textId="59A06993" w:rsidR="00E05E03" w:rsidRPr="000941DE" w:rsidRDefault="00E05E03" w:rsidP="00E05E03">
            <w:pPr>
              <w:rPr>
                <w:rFonts w:ascii="Tahoma" w:hAnsi="Tahoma" w:cs="Tahoma"/>
                <w:b/>
                <w:color w:val="000000" w:themeColor="text1"/>
                <w:sz w:val="20"/>
                <w:szCs w:val="20"/>
                <w:u w:val="single"/>
              </w:rPr>
            </w:pPr>
          </w:p>
          <w:p w14:paraId="79FF0ABC" w14:textId="77777777" w:rsidR="00DC58E1" w:rsidRPr="000941DE" w:rsidRDefault="00DC58E1" w:rsidP="00E05E03">
            <w:pPr>
              <w:rPr>
                <w:rFonts w:ascii="Tahoma" w:hAnsi="Tahoma" w:cs="Tahoma"/>
                <w:b/>
                <w:color w:val="000000" w:themeColor="text1"/>
                <w:sz w:val="20"/>
                <w:szCs w:val="20"/>
                <w:u w:val="single"/>
              </w:rPr>
            </w:pPr>
          </w:p>
          <w:p w14:paraId="108FC355" w14:textId="77777777" w:rsidR="00DC58E1" w:rsidRPr="000941DE" w:rsidRDefault="00DC58E1" w:rsidP="00DC58E1">
            <w:pPr>
              <w:rPr>
                <w:rFonts w:ascii="Tahoma" w:hAnsi="Tahoma" w:cs="Tahoma"/>
                <w:color w:val="000000" w:themeColor="text1"/>
                <w:sz w:val="20"/>
                <w:szCs w:val="20"/>
                <w:u w:val="single"/>
              </w:rPr>
            </w:pPr>
            <w:r w:rsidRPr="000941DE">
              <w:rPr>
                <w:rFonts w:ascii="Tahoma" w:hAnsi="Tahoma" w:cs="Tahoma"/>
                <w:color w:val="000000" w:themeColor="text1"/>
                <w:sz w:val="20"/>
                <w:szCs w:val="20"/>
                <w:u w:val="single"/>
              </w:rPr>
              <w:t>Intent</w:t>
            </w:r>
          </w:p>
          <w:p w14:paraId="76454ED8" w14:textId="77777777" w:rsidR="00DC58E1" w:rsidRPr="000941DE" w:rsidRDefault="00DC58E1" w:rsidP="00DC58E1">
            <w:pPr>
              <w:rPr>
                <w:rFonts w:ascii="Tahoma" w:hAnsi="Tahoma" w:cs="Tahoma"/>
                <w:color w:val="000000" w:themeColor="text1"/>
                <w:sz w:val="20"/>
                <w:szCs w:val="20"/>
                <w:u w:val="single"/>
              </w:rPr>
            </w:pPr>
          </w:p>
          <w:p w14:paraId="5BEEB2CC" w14:textId="47199514" w:rsidR="00DC58E1" w:rsidRPr="000941DE" w:rsidRDefault="00DC58E1" w:rsidP="00DC58E1">
            <w:pPr>
              <w:rPr>
                <w:rFonts w:ascii="Tahoma" w:hAnsi="Tahoma" w:cs="Tahoma"/>
                <w:color w:val="000000" w:themeColor="text1"/>
                <w:sz w:val="20"/>
                <w:szCs w:val="20"/>
              </w:rPr>
            </w:pPr>
            <w:r w:rsidRPr="000941DE">
              <w:rPr>
                <w:rFonts w:ascii="Tahoma" w:hAnsi="Tahoma" w:cs="Tahoma"/>
                <w:color w:val="000000" w:themeColor="text1"/>
                <w:sz w:val="20"/>
                <w:szCs w:val="20"/>
              </w:rPr>
              <w:t>The curriculum for students at Voyage Learning Campus is designed to enable all students to f</w:t>
            </w:r>
            <w:r w:rsidR="00B87C34">
              <w:rPr>
                <w:rFonts w:ascii="Tahoma" w:hAnsi="Tahoma" w:cs="Tahoma"/>
                <w:color w:val="000000" w:themeColor="text1"/>
                <w:sz w:val="20"/>
                <w:szCs w:val="20"/>
              </w:rPr>
              <w:t xml:space="preserve">eel safe and motivated to learn, </w:t>
            </w:r>
            <w:r w:rsidRPr="000941DE">
              <w:rPr>
                <w:rFonts w:ascii="Tahoma" w:hAnsi="Tahoma" w:cs="Tahoma"/>
                <w:color w:val="000000" w:themeColor="text1"/>
                <w:sz w:val="20"/>
                <w:szCs w:val="20"/>
              </w:rPr>
              <w:t>and to grow independence and skills to take beyond school.  A review of the curriculum took place in 2019-20 which has created a shared ethos and vision amongst the curriculum leaders in all 3 phases; the curriculum is made up of 3 interdependent elements which aim to meet the academic and social emotional needs of all learners.</w:t>
            </w:r>
          </w:p>
          <w:p w14:paraId="6F4E1F89" w14:textId="77777777" w:rsidR="00DC58E1" w:rsidRPr="000941DE" w:rsidRDefault="00DC58E1" w:rsidP="00DC58E1">
            <w:pPr>
              <w:rPr>
                <w:rFonts w:ascii="Tahoma" w:hAnsi="Tahoma" w:cs="Tahoma"/>
                <w:color w:val="000000" w:themeColor="text1"/>
                <w:sz w:val="20"/>
                <w:szCs w:val="20"/>
              </w:rPr>
            </w:pPr>
          </w:p>
          <w:p w14:paraId="22DA21D3" w14:textId="61DD1FF9" w:rsidR="00DC58E1" w:rsidRDefault="00DC58E1" w:rsidP="00DC58E1">
            <w:pPr>
              <w:rPr>
                <w:rFonts w:ascii="Tahoma" w:hAnsi="Tahoma" w:cs="Tahoma"/>
                <w:color w:val="000000" w:themeColor="text1"/>
                <w:sz w:val="20"/>
                <w:szCs w:val="20"/>
              </w:rPr>
            </w:pPr>
            <w:r w:rsidRPr="000941DE">
              <w:rPr>
                <w:rFonts w:ascii="Tahoma" w:hAnsi="Tahoma" w:cs="Tahoma"/>
                <w:color w:val="000000" w:themeColor="text1"/>
                <w:sz w:val="20"/>
                <w:szCs w:val="20"/>
              </w:rPr>
              <w:t xml:space="preserve">The core ensures that students develop their literacy and numeracy with the ambition of being at least in line with their peers.  With the new staffing structure strengthening SEND leadership, there is a commitment to ensuring students leave numerate and literate with those core skills in place to move into the next stage of their education.  Work has been undertaken to develop </w:t>
            </w:r>
            <w:r w:rsidR="00B87C34">
              <w:rPr>
                <w:rFonts w:ascii="Tahoma" w:hAnsi="Tahoma" w:cs="Tahoma"/>
                <w:color w:val="000000" w:themeColor="text1"/>
                <w:sz w:val="20"/>
                <w:szCs w:val="20"/>
              </w:rPr>
              <w:t xml:space="preserve">our SEN offer for all students with </w:t>
            </w:r>
            <w:r w:rsidRPr="000941DE">
              <w:rPr>
                <w:rFonts w:ascii="Tahoma" w:hAnsi="Tahoma" w:cs="Tahoma"/>
                <w:color w:val="000000" w:themeColor="text1"/>
                <w:sz w:val="20"/>
                <w:szCs w:val="20"/>
              </w:rPr>
              <w:t xml:space="preserve">new posts </w:t>
            </w:r>
            <w:r w:rsidR="00B87C34">
              <w:rPr>
                <w:rFonts w:ascii="Tahoma" w:hAnsi="Tahoma" w:cs="Tahoma"/>
                <w:color w:val="000000" w:themeColor="text1"/>
                <w:sz w:val="20"/>
                <w:szCs w:val="20"/>
              </w:rPr>
              <w:t xml:space="preserve">to develop targeted academic and social/emotional interventions in all phases. </w:t>
            </w:r>
            <w:r w:rsidR="00213466">
              <w:rPr>
                <w:rFonts w:ascii="Tahoma" w:hAnsi="Tahoma" w:cs="Tahoma"/>
                <w:color w:val="000000" w:themeColor="text1"/>
                <w:sz w:val="20"/>
                <w:szCs w:val="20"/>
              </w:rPr>
              <w:t>The impact of these interventions has been hampered by staff absence and subsequent resignations.</w:t>
            </w:r>
          </w:p>
          <w:p w14:paraId="76C7B895" w14:textId="77777777" w:rsidR="00B87C34" w:rsidRPr="000941DE" w:rsidRDefault="00B87C34" w:rsidP="00DC58E1">
            <w:pPr>
              <w:rPr>
                <w:rFonts w:ascii="Tahoma" w:hAnsi="Tahoma" w:cs="Tahoma"/>
                <w:color w:val="000000" w:themeColor="text1"/>
                <w:sz w:val="20"/>
                <w:szCs w:val="20"/>
              </w:rPr>
            </w:pPr>
          </w:p>
          <w:p w14:paraId="25505B0B" w14:textId="194D10AA" w:rsidR="00DC58E1" w:rsidRPr="000941DE" w:rsidRDefault="00DC58E1" w:rsidP="00DC58E1">
            <w:pPr>
              <w:rPr>
                <w:rFonts w:ascii="Tahoma" w:hAnsi="Tahoma" w:cs="Tahoma"/>
                <w:color w:val="000000" w:themeColor="text1"/>
                <w:sz w:val="20"/>
                <w:szCs w:val="20"/>
              </w:rPr>
            </w:pPr>
            <w:r w:rsidRPr="000941DE">
              <w:rPr>
                <w:rFonts w:ascii="Tahoma" w:hAnsi="Tahoma" w:cs="Tahoma"/>
                <w:color w:val="000000" w:themeColor="text1"/>
                <w:sz w:val="20"/>
                <w:szCs w:val="20"/>
              </w:rPr>
              <w:t xml:space="preserve">The wider learning element ensures students access a broad range of subjects.  The personal development element ‘wraps around’ the whole school is a crucial element of both the taught and wider curriculum.  In Phase 2 there is now a need to develop a ‘pathways’ approach to support the diverse needs </w:t>
            </w:r>
            <w:r w:rsidR="00C86916" w:rsidRPr="000941DE">
              <w:rPr>
                <w:rFonts w:ascii="Tahoma" w:hAnsi="Tahoma" w:cs="Tahoma"/>
                <w:color w:val="000000" w:themeColor="text1"/>
                <w:sz w:val="20"/>
                <w:szCs w:val="20"/>
              </w:rPr>
              <w:t>of the students with more alternative and vocational opportunities.</w:t>
            </w:r>
            <w:r w:rsidRPr="000941DE">
              <w:rPr>
                <w:rFonts w:ascii="Tahoma" w:hAnsi="Tahoma" w:cs="Tahoma"/>
                <w:color w:val="000000" w:themeColor="text1"/>
                <w:sz w:val="20"/>
                <w:szCs w:val="20"/>
              </w:rPr>
              <w:t xml:space="preserve"> </w:t>
            </w:r>
          </w:p>
          <w:p w14:paraId="16C1821A" w14:textId="77777777" w:rsidR="00DC58E1" w:rsidRPr="000941DE" w:rsidRDefault="00DC58E1" w:rsidP="00DC58E1">
            <w:pPr>
              <w:rPr>
                <w:rFonts w:ascii="Tahoma" w:hAnsi="Tahoma" w:cs="Tahoma"/>
                <w:color w:val="000000" w:themeColor="text1"/>
                <w:sz w:val="20"/>
                <w:szCs w:val="20"/>
              </w:rPr>
            </w:pPr>
          </w:p>
          <w:p w14:paraId="18A8CF67" w14:textId="77777777" w:rsidR="00DC58E1" w:rsidRPr="000941DE" w:rsidRDefault="00DC58E1" w:rsidP="00DC58E1">
            <w:pPr>
              <w:rPr>
                <w:rFonts w:ascii="Tahoma" w:hAnsi="Tahoma" w:cs="Tahoma"/>
                <w:color w:val="000000" w:themeColor="text1"/>
                <w:sz w:val="20"/>
                <w:szCs w:val="20"/>
                <w:u w:val="single"/>
              </w:rPr>
            </w:pPr>
            <w:r w:rsidRPr="000941DE">
              <w:rPr>
                <w:rFonts w:ascii="Tahoma" w:hAnsi="Tahoma" w:cs="Tahoma"/>
                <w:color w:val="000000" w:themeColor="text1"/>
                <w:sz w:val="20"/>
                <w:szCs w:val="20"/>
                <w:u w:val="single"/>
              </w:rPr>
              <w:t>Implementation</w:t>
            </w:r>
          </w:p>
          <w:p w14:paraId="1F295F7D" w14:textId="77777777" w:rsidR="00DC58E1" w:rsidRPr="000941DE" w:rsidRDefault="00DC58E1" w:rsidP="00DC58E1">
            <w:pPr>
              <w:rPr>
                <w:rFonts w:ascii="Tahoma" w:hAnsi="Tahoma" w:cs="Tahoma"/>
                <w:color w:val="000000" w:themeColor="text1"/>
                <w:sz w:val="20"/>
                <w:szCs w:val="20"/>
                <w:u w:val="single"/>
              </w:rPr>
            </w:pPr>
          </w:p>
          <w:p w14:paraId="1140F350" w14:textId="5C1C961A" w:rsidR="00DC58E1" w:rsidRPr="000941DE" w:rsidRDefault="00C86916" w:rsidP="00DC58E1">
            <w:pPr>
              <w:rPr>
                <w:rFonts w:ascii="Tahoma" w:hAnsi="Tahoma" w:cs="Tahoma"/>
                <w:color w:val="000000" w:themeColor="text1"/>
                <w:sz w:val="20"/>
                <w:szCs w:val="20"/>
              </w:rPr>
            </w:pPr>
            <w:r w:rsidRPr="000941DE">
              <w:rPr>
                <w:rFonts w:ascii="Tahoma" w:hAnsi="Tahoma" w:cs="Tahoma"/>
                <w:color w:val="000000" w:themeColor="text1"/>
                <w:sz w:val="20"/>
                <w:szCs w:val="20"/>
              </w:rPr>
              <w:t>All subjects are taught by subject specialists; in</w:t>
            </w:r>
            <w:r w:rsidR="00DC58E1" w:rsidRPr="000941DE">
              <w:rPr>
                <w:rFonts w:ascii="Tahoma" w:hAnsi="Tahoma" w:cs="Tahoma"/>
                <w:color w:val="000000" w:themeColor="text1"/>
                <w:sz w:val="20"/>
                <w:szCs w:val="20"/>
              </w:rPr>
              <w:t>creased curriculum development time ensures that teachers have good knowledge of their subjects; this is enhanced by a</w:t>
            </w:r>
            <w:r w:rsidRPr="000941DE">
              <w:rPr>
                <w:rFonts w:ascii="Tahoma" w:hAnsi="Tahoma" w:cs="Tahoma"/>
                <w:color w:val="000000" w:themeColor="text1"/>
                <w:sz w:val="20"/>
                <w:szCs w:val="20"/>
              </w:rPr>
              <w:t>n</w:t>
            </w:r>
            <w:r w:rsidR="00DC58E1" w:rsidRPr="000941DE">
              <w:rPr>
                <w:rFonts w:ascii="Tahoma" w:hAnsi="Tahoma" w:cs="Tahoma"/>
                <w:color w:val="000000" w:themeColor="text1"/>
                <w:sz w:val="20"/>
                <w:szCs w:val="20"/>
              </w:rPr>
              <w:t xml:space="preserve"> </w:t>
            </w:r>
            <w:r w:rsidRPr="000941DE">
              <w:rPr>
                <w:rFonts w:ascii="Tahoma" w:hAnsi="Tahoma" w:cs="Tahoma"/>
                <w:color w:val="000000" w:themeColor="text1"/>
                <w:sz w:val="20"/>
                <w:szCs w:val="20"/>
              </w:rPr>
              <w:t>ongoing</w:t>
            </w:r>
            <w:r w:rsidR="000750B0">
              <w:rPr>
                <w:rFonts w:ascii="Tahoma" w:hAnsi="Tahoma" w:cs="Tahoma"/>
                <w:color w:val="000000" w:themeColor="text1"/>
                <w:sz w:val="20"/>
                <w:szCs w:val="20"/>
              </w:rPr>
              <w:t xml:space="preserve"> training programme</w:t>
            </w:r>
            <w:r w:rsidR="00DC58E1" w:rsidRPr="000941DE">
              <w:rPr>
                <w:rFonts w:ascii="Tahoma" w:hAnsi="Tahoma" w:cs="Tahoma"/>
                <w:color w:val="000000" w:themeColor="text1"/>
                <w:sz w:val="20"/>
                <w:szCs w:val="20"/>
              </w:rPr>
              <w:t xml:space="preserve"> for support staff to ensure that they are able to work effectively in and out of class.</w:t>
            </w:r>
            <w:r w:rsidRPr="000941DE">
              <w:rPr>
                <w:rFonts w:ascii="Tahoma" w:hAnsi="Tahoma" w:cs="Tahoma"/>
                <w:color w:val="000000" w:themeColor="text1"/>
                <w:sz w:val="20"/>
                <w:szCs w:val="20"/>
              </w:rPr>
              <w:t xml:space="preserve">  A VLC Teaching &amp; Learning Toolkit has been created with staff to develop a</w:t>
            </w:r>
            <w:r w:rsidR="00DC58E1" w:rsidRPr="000941DE">
              <w:rPr>
                <w:rFonts w:ascii="Tahoma" w:hAnsi="Tahoma" w:cs="Tahoma"/>
                <w:color w:val="000000" w:themeColor="text1"/>
                <w:sz w:val="20"/>
                <w:szCs w:val="20"/>
              </w:rPr>
              <w:t xml:space="preserve"> consistent approach to teaching and learning across the school.</w:t>
            </w:r>
            <w:r w:rsidR="00F96549" w:rsidRPr="000941DE">
              <w:rPr>
                <w:rFonts w:ascii="Tahoma" w:hAnsi="Tahoma" w:cs="Tahoma"/>
                <w:color w:val="000000" w:themeColor="text1"/>
                <w:sz w:val="20"/>
                <w:szCs w:val="20"/>
              </w:rPr>
              <w:t xml:space="preserve"> Evidence informed approaches are being embedded, for example, in science, teachers are </w:t>
            </w:r>
            <w:r w:rsidR="00213466">
              <w:rPr>
                <w:rFonts w:ascii="Tahoma" w:hAnsi="Tahoma" w:cs="Tahoma"/>
                <w:color w:val="000000" w:themeColor="text1"/>
                <w:sz w:val="20"/>
                <w:szCs w:val="20"/>
              </w:rPr>
              <w:t>working to interleave between</w:t>
            </w:r>
            <w:r w:rsidR="00F96549" w:rsidRPr="000941DE">
              <w:rPr>
                <w:rFonts w:ascii="Tahoma" w:hAnsi="Tahoma" w:cs="Tahoma"/>
                <w:color w:val="000000" w:themeColor="text1"/>
                <w:sz w:val="20"/>
                <w:szCs w:val="20"/>
              </w:rPr>
              <w:t xml:space="preserve"> different topics, making links between them explicit to help students remember the content they have been taught, often in a different setting. </w:t>
            </w:r>
            <w:r w:rsidR="00DC58E1" w:rsidRPr="000941DE">
              <w:rPr>
                <w:rFonts w:ascii="Tahoma" w:hAnsi="Tahoma" w:cs="Tahoma"/>
                <w:color w:val="000000" w:themeColor="text1"/>
                <w:sz w:val="20"/>
                <w:szCs w:val="20"/>
              </w:rPr>
              <w:t xml:space="preserve"> Some lesson observations and work </w:t>
            </w:r>
            <w:proofErr w:type="spellStart"/>
            <w:r w:rsidR="00DC58E1" w:rsidRPr="000941DE">
              <w:rPr>
                <w:rFonts w:ascii="Tahoma" w:hAnsi="Tahoma" w:cs="Tahoma"/>
                <w:color w:val="000000" w:themeColor="text1"/>
                <w:sz w:val="20"/>
                <w:szCs w:val="20"/>
              </w:rPr>
              <w:t>scrutinies</w:t>
            </w:r>
            <w:proofErr w:type="spellEnd"/>
            <w:r w:rsidR="00DC58E1" w:rsidRPr="000941DE">
              <w:rPr>
                <w:rFonts w:ascii="Tahoma" w:hAnsi="Tahoma" w:cs="Tahoma"/>
                <w:color w:val="000000" w:themeColor="text1"/>
                <w:sz w:val="20"/>
                <w:szCs w:val="20"/>
              </w:rPr>
              <w:t xml:space="preserve"> take place across the school, </w:t>
            </w:r>
            <w:r w:rsidRPr="000941DE">
              <w:rPr>
                <w:rFonts w:ascii="Tahoma" w:hAnsi="Tahoma" w:cs="Tahoma"/>
                <w:color w:val="000000" w:themeColor="text1"/>
                <w:sz w:val="20"/>
                <w:szCs w:val="20"/>
              </w:rPr>
              <w:t xml:space="preserve">and a new process for this is being </w:t>
            </w:r>
            <w:r w:rsidR="00F96549" w:rsidRPr="000941DE">
              <w:rPr>
                <w:rFonts w:ascii="Tahoma" w:hAnsi="Tahoma" w:cs="Tahoma"/>
                <w:color w:val="000000" w:themeColor="text1"/>
                <w:sz w:val="20"/>
                <w:szCs w:val="20"/>
              </w:rPr>
              <w:t>tr</w:t>
            </w:r>
            <w:r w:rsidRPr="000941DE">
              <w:rPr>
                <w:rFonts w:ascii="Tahoma" w:hAnsi="Tahoma" w:cs="Tahoma"/>
                <w:color w:val="000000" w:themeColor="text1"/>
                <w:sz w:val="20"/>
                <w:szCs w:val="20"/>
              </w:rPr>
              <w:t>i</w:t>
            </w:r>
            <w:r w:rsidR="00F96549" w:rsidRPr="000941DE">
              <w:rPr>
                <w:rFonts w:ascii="Tahoma" w:hAnsi="Tahoma" w:cs="Tahoma"/>
                <w:color w:val="000000" w:themeColor="text1"/>
                <w:sz w:val="20"/>
                <w:szCs w:val="20"/>
              </w:rPr>
              <w:t>al</w:t>
            </w:r>
            <w:r w:rsidRPr="000941DE">
              <w:rPr>
                <w:rFonts w:ascii="Tahoma" w:hAnsi="Tahoma" w:cs="Tahoma"/>
                <w:color w:val="000000" w:themeColor="text1"/>
                <w:sz w:val="20"/>
                <w:szCs w:val="20"/>
              </w:rPr>
              <w:t>led over this academic year</w:t>
            </w:r>
            <w:r w:rsidR="00F96549" w:rsidRPr="000941DE">
              <w:rPr>
                <w:rFonts w:ascii="Tahoma" w:hAnsi="Tahoma" w:cs="Tahoma"/>
                <w:color w:val="000000" w:themeColor="text1"/>
                <w:sz w:val="20"/>
                <w:szCs w:val="20"/>
              </w:rPr>
              <w:t xml:space="preserve">. </w:t>
            </w:r>
          </w:p>
          <w:p w14:paraId="5E41337D" w14:textId="56270E65" w:rsidR="00F96549" w:rsidRPr="000941DE" w:rsidRDefault="00F96549" w:rsidP="00DC58E1">
            <w:pPr>
              <w:rPr>
                <w:rFonts w:ascii="Tahoma" w:hAnsi="Tahoma" w:cs="Tahoma"/>
                <w:color w:val="000000" w:themeColor="text1"/>
                <w:sz w:val="20"/>
                <w:szCs w:val="20"/>
              </w:rPr>
            </w:pPr>
          </w:p>
          <w:p w14:paraId="33602ACF" w14:textId="54AFA4C8" w:rsidR="00F96549" w:rsidRPr="000941DE" w:rsidRDefault="00F96549" w:rsidP="00DC58E1">
            <w:pPr>
              <w:rPr>
                <w:rFonts w:ascii="Tahoma" w:hAnsi="Tahoma" w:cs="Tahoma"/>
                <w:color w:val="000000" w:themeColor="text1"/>
                <w:sz w:val="20"/>
                <w:szCs w:val="20"/>
              </w:rPr>
            </w:pPr>
            <w:r w:rsidRPr="000941DE">
              <w:rPr>
                <w:rFonts w:ascii="Tahoma" w:hAnsi="Tahoma" w:cs="Tahoma"/>
                <w:color w:val="000000" w:themeColor="text1"/>
                <w:sz w:val="20"/>
                <w:szCs w:val="20"/>
              </w:rPr>
              <w:t>Staff are mindful of the challenges many of our learners have and work hard to engage them, planning lessons that meet students at their current levels</w:t>
            </w:r>
            <w:r w:rsidR="003C5D22" w:rsidRPr="000941DE">
              <w:rPr>
                <w:rFonts w:ascii="Tahoma" w:hAnsi="Tahoma" w:cs="Tahoma"/>
                <w:color w:val="000000" w:themeColor="text1"/>
                <w:sz w:val="20"/>
                <w:szCs w:val="20"/>
              </w:rPr>
              <w:t xml:space="preserve"> both academically and socia</w:t>
            </w:r>
            <w:r w:rsidR="0082098F">
              <w:rPr>
                <w:rFonts w:ascii="Tahoma" w:hAnsi="Tahoma" w:cs="Tahoma"/>
                <w:color w:val="000000" w:themeColor="text1"/>
                <w:sz w:val="20"/>
                <w:szCs w:val="20"/>
              </w:rPr>
              <w:t>lly/emotionally, with learning</w:t>
            </w:r>
            <w:r w:rsidR="003C5D22" w:rsidRPr="000941DE">
              <w:rPr>
                <w:rFonts w:ascii="Tahoma" w:hAnsi="Tahoma" w:cs="Tahoma"/>
                <w:color w:val="000000" w:themeColor="text1"/>
                <w:sz w:val="20"/>
                <w:szCs w:val="20"/>
              </w:rPr>
              <w:t xml:space="preserve"> </w:t>
            </w:r>
            <w:r w:rsidR="00213466">
              <w:rPr>
                <w:rFonts w:ascii="Tahoma" w:hAnsi="Tahoma" w:cs="Tahoma"/>
                <w:color w:val="000000" w:themeColor="text1"/>
                <w:sz w:val="20"/>
                <w:szCs w:val="20"/>
              </w:rPr>
              <w:t xml:space="preserve">strongly </w:t>
            </w:r>
            <w:proofErr w:type="spellStart"/>
            <w:r w:rsidR="003C5D22" w:rsidRPr="000941DE">
              <w:rPr>
                <w:rFonts w:ascii="Tahoma" w:hAnsi="Tahoma" w:cs="Tahoma"/>
                <w:color w:val="000000" w:themeColor="text1"/>
                <w:sz w:val="20"/>
                <w:szCs w:val="20"/>
              </w:rPr>
              <w:t>scaffolded</w:t>
            </w:r>
            <w:proofErr w:type="spellEnd"/>
            <w:r w:rsidR="003C5D22" w:rsidRPr="000941DE">
              <w:rPr>
                <w:rFonts w:ascii="Tahoma" w:hAnsi="Tahoma" w:cs="Tahoma"/>
                <w:color w:val="000000" w:themeColor="text1"/>
                <w:sz w:val="20"/>
                <w:szCs w:val="20"/>
              </w:rPr>
              <w:t xml:space="preserve"> so that students develop confidence.</w:t>
            </w:r>
          </w:p>
          <w:p w14:paraId="03C300AF" w14:textId="77777777" w:rsidR="00DC58E1" w:rsidRPr="000941DE" w:rsidRDefault="00DC58E1" w:rsidP="00DC58E1">
            <w:pPr>
              <w:rPr>
                <w:rFonts w:ascii="Tahoma" w:hAnsi="Tahoma" w:cs="Tahoma"/>
                <w:color w:val="000000" w:themeColor="text1"/>
                <w:sz w:val="20"/>
                <w:szCs w:val="20"/>
              </w:rPr>
            </w:pPr>
          </w:p>
          <w:p w14:paraId="6AFDEB06" w14:textId="4DFCC961" w:rsidR="00DC58E1" w:rsidRPr="000941DE" w:rsidRDefault="00DC58E1" w:rsidP="00DC58E1">
            <w:pPr>
              <w:rPr>
                <w:rFonts w:ascii="Tahoma" w:hAnsi="Tahoma" w:cs="Tahoma"/>
                <w:color w:val="000000" w:themeColor="text1"/>
                <w:sz w:val="20"/>
                <w:szCs w:val="20"/>
              </w:rPr>
            </w:pPr>
            <w:r w:rsidRPr="000941DE">
              <w:rPr>
                <w:rFonts w:ascii="Tahoma" w:hAnsi="Tahoma" w:cs="Tahoma"/>
                <w:color w:val="000000" w:themeColor="text1"/>
                <w:sz w:val="20"/>
                <w:szCs w:val="20"/>
              </w:rPr>
              <w:t>The Thrive approach has a positive impact for primary learners.  For example, a visiting Educational Psychologist commented that teaching “prioritised student safety and emotional containment over learning, and in by doing so enabled the students to engage fully with the tasks presented to them…to ensure challenge and development”.  The school is now a Thrive Ambassador School and the approach is being shared across all phases.</w:t>
            </w:r>
          </w:p>
          <w:p w14:paraId="75C6624E" w14:textId="49B0D8EC" w:rsidR="003C5D22" w:rsidRPr="000941DE" w:rsidRDefault="003C5D22" w:rsidP="00DC58E1">
            <w:pPr>
              <w:rPr>
                <w:rFonts w:ascii="Tahoma" w:hAnsi="Tahoma" w:cs="Tahoma"/>
                <w:color w:val="000000" w:themeColor="text1"/>
                <w:sz w:val="20"/>
                <w:szCs w:val="20"/>
              </w:rPr>
            </w:pPr>
          </w:p>
          <w:p w14:paraId="207EB066" w14:textId="6DB3BBDB" w:rsidR="003C5D22" w:rsidRPr="000941DE" w:rsidRDefault="003C5D22" w:rsidP="00DC58E1">
            <w:pPr>
              <w:rPr>
                <w:rFonts w:ascii="Tahoma" w:hAnsi="Tahoma" w:cs="Tahoma"/>
                <w:color w:val="000000" w:themeColor="text1"/>
                <w:sz w:val="20"/>
                <w:szCs w:val="20"/>
              </w:rPr>
            </w:pPr>
            <w:r w:rsidRPr="000941DE">
              <w:rPr>
                <w:rFonts w:ascii="Tahoma" w:hAnsi="Tahoma" w:cs="Tahoma"/>
                <w:color w:val="000000" w:themeColor="text1"/>
                <w:sz w:val="20"/>
                <w:szCs w:val="20"/>
              </w:rPr>
              <w:t xml:space="preserve">Reading and literacy development is prioritised in all phases.  In Phase 1 </w:t>
            </w:r>
            <w:r w:rsidR="00D93681" w:rsidRPr="000941DE">
              <w:rPr>
                <w:rFonts w:ascii="Tahoma" w:hAnsi="Tahoma" w:cs="Tahoma"/>
                <w:color w:val="000000" w:themeColor="text1"/>
                <w:sz w:val="20"/>
                <w:szCs w:val="20"/>
              </w:rPr>
              <w:t>students follow a bespoke phonics programme designed by the curriculum leader in line with the North Somerset Learning Exchange programme.  This allows for teachers to continually assess students’ phonics skills and target areas for improvement ensuring a systematic approach. Students read daily and books are chosen to match phonic ability and incorporate key word reading skills.</w:t>
            </w:r>
          </w:p>
          <w:p w14:paraId="233ABA78" w14:textId="32757D3D" w:rsidR="00B55F51" w:rsidRPr="000941DE" w:rsidRDefault="00B55F51" w:rsidP="00DC58E1">
            <w:pPr>
              <w:rPr>
                <w:rFonts w:ascii="Tahoma" w:hAnsi="Tahoma" w:cs="Tahoma"/>
                <w:color w:val="000000" w:themeColor="text1"/>
                <w:sz w:val="20"/>
                <w:szCs w:val="20"/>
              </w:rPr>
            </w:pPr>
          </w:p>
          <w:p w14:paraId="1AF02E8E" w14:textId="14028F17" w:rsidR="00B55F51" w:rsidRPr="000941DE" w:rsidRDefault="00B55F51" w:rsidP="00DC58E1">
            <w:pPr>
              <w:rPr>
                <w:rFonts w:ascii="Tahoma" w:hAnsi="Tahoma" w:cs="Tahoma"/>
                <w:color w:val="000000" w:themeColor="text1"/>
                <w:sz w:val="20"/>
                <w:szCs w:val="20"/>
                <w:u w:val="single"/>
              </w:rPr>
            </w:pPr>
            <w:r w:rsidRPr="000941DE">
              <w:rPr>
                <w:rFonts w:ascii="Tahoma" w:hAnsi="Tahoma" w:cs="Tahoma"/>
                <w:color w:val="000000" w:themeColor="text1"/>
                <w:sz w:val="20"/>
                <w:szCs w:val="20"/>
              </w:rPr>
              <w:t>In Phases 2 and 3 students are assessed</w:t>
            </w:r>
            <w:r w:rsidR="0082098F">
              <w:rPr>
                <w:rFonts w:ascii="Tahoma" w:hAnsi="Tahoma" w:cs="Tahoma"/>
                <w:color w:val="000000" w:themeColor="text1"/>
                <w:sz w:val="20"/>
                <w:szCs w:val="20"/>
              </w:rPr>
              <w:t xml:space="preserve"> on entry and students follow</w:t>
            </w:r>
            <w:r w:rsidRPr="000941DE">
              <w:rPr>
                <w:rFonts w:ascii="Tahoma" w:hAnsi="Tahoma" w:cs="Tahoma"/>
                <w:color w:val="000000" w:themeColor="text1"/>
                <w:sz w:val="20"/>
                <w:szCs w:val="20"/>
              </w:rPr>
              <w:t xml:space="preserve"> That Reading Thing intervention if needed.  Literacy activities are embedded in lessons and tutor time and word of the week develops vocabulary.</w:t>
            </w:r>
          </w:p>
          <w:p w14:paraId="0C7432FF" w14:textId="77777777" w:rsidR="00B55F51" w:rsidRPr="000941DE" w:rsidRDefault="00B55F51" w:rsidP="00DC58E1">
            <w:pPr>
              <w:rPr>
                <w:rFonts w:ascii="Tahoma" w:hAnsi="Tahoma" w:cs="Tahoma"/>
                <w:color w:val="000000" w:themeColor="text1"/>
                <w:sz w:val="20"/>
                <w:szCs w:val="20"/>
              </w:rPr>
            </w:pPr>
          </w:p>
          <w:p w14:paraId="6756B4C5" w14:textId="77777777" w:rsidR="00B55F51" w:rsidRPr="000941DE" w:rsidRDefault="00B55F51" w:rsidP="00B55F51">
            <w:pPr>
              <w:rPr>
                <w:rFonts w:ascii="Tahoma" w:hAnsi="Tahoma" w:cs="Tahoma"/>
                <w:color w:val="000000" w:themeColor="text1"/>
                <w:sz w:val="20"/>
                <w:szCs w:val="20"/>
                <w:u w:val="single"/>
              </w:rPr>
            </w:pPr>
            <w:r w:rsidRPr="000941DE">
              <w:rPr>
                <w:rFonts w:ascii="Tahoma" w:hAnsi="Tahoma" w:cs="Tahoma"/>
                <w:color w:val="000000" w:themeColor="text1"/>
                <w:sz w:val="20"/>
                <w:szCs w:val="20"/>
                <w:u w:val="single"/>
              </w:rPr>
              <w:t xml:space="preserve">Impact </w:t>
            </w:r>
          </w:p>
          <w:p w14:paraId="0461EA13" w14:textId="77777777" w:rsidR="00B55F51" w:rsidRPr="000941DE" w:rsidRDefault="00B55F51" w:rsidP="00B55F51">
            <w:pPr>
              <w:rPr>
                <w:rFonts w:ascii="Tahoma" w:hAnsi="Tahoma" w:cs="Tahoma"/>
                <w:color w:val="000000" w:themeColor="text1"/>
                <w:sz w:val="20"/>
                <w:szCs w:val="20"/>
              </w:rPr>
            </w:pPr>
          </w:p>
          <w:p w14:paraId="3B5D7BB9" w14:textId="3C0FCC81" w:rsidR="00B55F51" w:rsidRPr="000941DE" w:rsidRDefault="00B55F51" w:rsidP="00B55F51">
            <w:pPr>
              <w:rPr>
                <w:rFonts w:ascii="Tahoma" w:hAnsi="Tahoma" w:cs="Tahoma"/>
                <w:color w:val="000000" w:themeColor="text1"/>
                <w:sz w:val="20"/>
                <w:szCs w:val="20"/>
              </w:rPr>
            </w:pPr>
            <w:r w:rsidRPr="000941DE">
              <w:rPr>
                <w:rFonts w:ascii="Tahoma" w:hAnsi="Tahoma" w:cs="Tahoma"/>
                <w:color w:val="000000" w:themeColor="text1"/>
                <w:sz w:val="20"/>
                <w:szCs w:val="20"/>
              </w:rPr>
              <w:t>Outcomes at KS</w:t>
            </w:r>
            <w:r w:rsidR="0082098F">
              <w:rPr>
                <w:rFonts w:ascii="Tahoma" w:hAnsi="Tahoma" w:cs="Tahoma"/>
                <w:color w:val="000000" w:themeColor="text1"/>
                <w:sz w:val="20"/>
                <w:szCs w:val="20"/>
              </w:rPr>
              <w:t xml:space="preserve">4 show </w:t>
            </w:r>
            <w:r w:rsidR="00A64E02">
              <w:rPr>
                <w:rFonts w:ascii="Tahoma" w:hAnsi="Tahoma" w:cs="Tahoma"/>
                <w:color w:val="000000" w:themeColor="text1"/>
                <w:sz w:val="20"/>
                <w:szCs w:val="20"/>
              </w:rPr>
              <w:t xml:space="preserve">a </w:t>
            </w:r>
            <w:r w:rsidR="0082098F">
              <w:rPr>
                <w:rFonts w:ascii="Tahoma" w:hAnsi="Tahoma" w:cs="Tahoma"/>
                <w:color w:val="000000" w:themeColor="text1"/>
                <w:sz w:val="20"/>
                <w:szCs w:val="20"/>
              </w:rPr>
              <w:t>strengthening picture.  The 2021 results reflected a robust, high control, assessment process.</w:t>
            </w:r>
          </w:p>
          <w:p w14:paraId="29E205C5" w14:textId="0297A382" w:rsidR="00B55F51" w:rsidRPr="000941DE" w:rsidRDefault="00B55F51" w:rsidP="00B55F51">
            <w:pPr>
              <w:rPr>
                <w:rFonts w:ascii="Tahoma" w:hAnsi="Tahoma" w:cs="Tahoma"/>
                <w:color w:val="000000" w:themeColor="text1"/>
                <w:sz w:val="20"/>
                <w:szCs w:val="20"/>
              </w:rPr>
            </w:pPr>
          </w:p>
          <w:tbl>
            <w:tblPr>
              <w:tblW w:w="10103" w:type="dxa"/>
              <w:tblInd w:w="2263" w:type="dxa"/>
              <w:tblLook w:val="04A0" w:firstRow="1" w:lastRow="0" w:firstColumn="1" w:lastColumn="0" w:noHBand="0" w:noVBand="1"/>
            </w:tblPr>
            <w:tblGrid>
              <w:gridCol w:w="4126"/>
              <w:gridCol w:w="1735"/>
              <w:gridCol w:w="1056"/>
              <w:gridCol w:w="1056"/>
              <w:gridCol w:w="1056"/>
              <w:gridCol w:w="1056"/>
              <w:gridCol w:w="18"/>
            </w:tblGrid>
            <w:tr w:rsidR="00B55F51" w:rsidRPr="000941DE" w14:paraId="13816A56" w14:textId="77777777" w:rsidTr="00B55F51">
              <w:trPr>
                <w:gridAfter w:val="1"/>
                <w:wAfter w:w="18" w:type="dxa"/>
                <w:trHeight w:val="80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FBFD4" w14:textId="77777777" w:rsidR="00B55F51" w:rsidRPr="000941DE" w:rsidRDefault="00B55F51" w:rsidP="00B55F51">
                  <w:pPr>
                    <w:spacing w:after="0" w:line="240" w:lineRule="auto"/>
                    <w:rPr>
                      <w:rFonts w:ascii="Tahoma" w:eastAsia="Times New Roman" w:hAnsi="Tahoma" w:cs="Tahoma"/>
                      <w:b/>
                      <w:bCs/>
                      <w:color w:val="000000"/>
                      <w:sz w:val="20"/>
                      <w:szCs w:val="20"/>
                      <w:lang w:eastAsia="en-GB"/>
                    </w:rPr>
                  </w:pPr>
                  <w:r w:rsidRPr="000941DE">
                    <w:rPr>
                      <w:rFonts w:ascii="Tahoma" w:eastAsia="Times New Roman" w:hAnsi="Tahoma" w:cs="Tahoma"/>
                      <w:b/>
                      <w:bCs/>
                      <w:color w:val="000000"/>
                      <w:sz w:val="20"/>
                      <w:szCs w:val="20"/>
                      <w:lang w:eastAsia="en-GB"/>
                    </w:rPr>
                    <w:t>Measure</w:t>
                  </w:r>
                </w:p>
              </w:tc>
              <w:tc>
                <w:tcPr>
                  <w:tcW w:w="1735" w:type="dxa"/>
                  <w:tcBorders>
                    <w:top w:val="single" w:sz="4" w:space="0" w:color="auto"/>
                    <w:left w:val="nil"/>
                    <w:bottom w:val="single" w:sz="4" w:space="0" w:color="auto"/>
                    <w:right w:val="nil"/>
                  </w:tcBorders>
                  <w:vAlign w:val="center"/>
                </w:tcPr>
                <w:p w14:paraId="308F0EAB" w14:textId="77777777" w:rsidR="00B55F51" w:rsidRPr="000941DE" w:rsidRDefault="00B55F51" w:rsidP="00B55F51">
                  <w:pPr>
                    <w:spacing w:after="0" w:line="240" w:lineRule="auto"/>
                    <w:rPr>
                      <w:rFonts w:ascii="Tahoma" w:eastAsia="Times New Roman" w:hAnsi="Tahoma" w:cs="Tahoma"/>
                      <w:b/>
                      <w:bCs/>
                      <w:color w:val="000000"/>
                      <w:sz w:val="20"/>
                      <w:szCs w:val="20"/>
                      <w:lang w:eastAsia="en-GB"/>
                    </w:rPr>
                  </w:pPr>
                  <w:r w:rsidRPr="000941DE">
                    <w:rPr>
                      <w:rFonts w:ascii="Tahoma" w:eastAsia="Times New Roman" w:hAnsi="Tahoma" w:cs="Tahoma"/>
                      <w:b/>
                      <w:bCs/>
                      <w:color w:val="000000"/>
                      <w:sz w:val="20"/>
                      <w:szCs w:val="20"/>
                      <w:lang w:eastAsia="en-GB"/>
                    </w:rPr>
                    <w:t>No of students</w:t>
                  </w:r>
                </w:p>
                <w:p w14:paraId="01E5EF8E" w14:textId="1C24A3A6" w:rsidR="00B55F51" w:rsidRPr="000941DE" w:rsidRDefault="00B55F51" w:rsidP="00B55F51">
                  <w:pPr>
                    <w:spacing w:after="0" w:line="240" w:lineRule="auto"/>
                    <w:rPr>
                      <w:rFonts w:ascii="Tahoma" w:eastAsia="Times New Roman" w:hAnsi="Tahoma" w:cs="Tahoma"/>
                      <w:b/>
                      <w:bCs/>
                      <w:color w:val="000000"/>
                      <w:sz w:val="20"/>
                      <w:szCs w:val="20"/>
                      <w:lang w:eastAsia="en-GB"/>
                    </w:rPr>
                  </w:pPr>
                </w:p>
              </w:tc>
              <w:tc>
                <w:tcPr>
                  <w:tcW w:w="1056" w:type="dxa"/>
                  <w:tcBorders>
                    <w:top w:val="single" w:sz="4" w:space="0" w:color="auto"/>
                    <w:left w:val="single" w:sz="4" w:space="0" w:color="auto"/>
                    <w:bottom w:val="single" w:sz="4" w:space="0" w:color="auto"/>
                    <w:right w:val="single" w:sz="4" w:space="0" w:color="auto"/>
                  </w:tcBorders>
                  <w:vAlign w:val="center"/>
                </w:tcPr>
                <w:p w14:paraId="6D23CB96" w14:textId="77777777" w:rsidR="00B55F51" w:rsidRPr="000941DE" w:rsidRDefault="00B55F51" w:rsidP="00D436FD">
                  <w:pPr>
                    <w:spacing w:after="0" w:line="240" w:lineRule="auto"/>
                    <w:jc w:val="center"/>
                    <w:rPr>
                      <w:rFonts w:ascii="Tahoma" w:eastAsia="Times New Roman" w:hAnsi="Tahoma" w:cs="Tahoma"/>
                      <w:b/>
                      <w:bCs/>
                      <w:color w:val="000000"/>
                      <w:sz w:val="20"/>
                      <w:szCs w:val="20"/>
                      <w:lang w:eastAsia="en-GB"/>
                    </w:rPr>
                  </w:pPr>
                  <w:r w:rsidRPr="000941DE">
                    <w:rPr>
                      <w:rFonts w:ascii="Tahoma" w:eastAsia="Times New Roman" w:hAnsi="Tahoma" w:cs="Tahoma"/>
                      <w:b/>
                      <w:bCs/>
                      <w:color w:val="000000"/>
                      <w:sz w:val="20"/>
                      <w:szCs w:val="20"/>
                      <w:lang w:eastAsia="en-GB"/>
                    </w:rPr>
                    <w:t>%</w:t>
                  </w:r>
                </w:p>
                <w:p w14:paraId="114631C2" w14:textId="77777777" w:rsidR="00B55F51" w:rsidRPr="000941DE" w:rsidRDefault="00B55F51" w:rsidP="00D436FD">
                  <w:pPr>
                    <w:spacing w:after="0" w:line="240" w:lineRule="auto"/>
                    <w:jc w:val="center"/>
                    <w:rPr>
                      <w:rFonts w:ascii="Tahoma" w:eastAsia="Times New Roman" w:hAnsi="Tahoma" w:cs="Tahoma"/>
                      <w:b/>
                      <w:bCs/>
                      <w:color w:val="000000"/>
                      <w:sz w:val="20"/>
                      <w:szCs w:val="20"/>
                      <w:lang w:eastAsia="en-GB"/>
                    </w:rPr>
                  </w:pPr>
                  <w:r w:rsidRPr="000941DE">
                    <w:rPr>
                      <w:rFonts w:ascii="Tahoma" w:eastAsia="Times New Roman" w:hAnsi="Tahoma" w:cs="Tahoma"/>
                      <w:b/>
                      <w:bCs/>
                      <w:color w:val="000000"/>
                      <w:sz w:val="20"/>
                      <w:szCs w:val="20"/>
                      <w:lang w:eastAsia="en-GB"/>
                    </w:rPr>
                    <w:t>2020-21</w:t>
                  </w:r>
                </w:p>
              </w:tc>
              <w:tc>
                <w:tcPr>
                  <w:tcW w:w="1056" w:type="dxa"/>
                  <w:tcBorders>
                    <w:top w:val="single" w:sz="4" w:space="0" w:color="auto"/>
                    <w:left w:val="single" w:sz="4" w:space="0" w:color="auto"/>
                    <w:bottom w:val="single" w:sz="4" w:space="0" w:color="auto"/>
                    <w:right w:val="single" w:sz="4" w:space="0" w:color="auto"/>
                  </w:tcBorders>
                  <w:vAlign w:val="center"/>
                </w:tcPr>
                <w:p w14:paraId="46EB35AE" w14:textId="77777777" w:rsidR="00D436FD" w:rsidRPr="000941DE" w:rsidRDefault="00D436FD" w:rsidP="00D436FD">
                  <w:pPr>
                    <w:spacing w:after="0" w:line="240" w:lineRule="auto"/>
                    <w:jc w:val="center"/>
                    <w:rPr>
                      <w:rFonts w:ascii="Tahoma" w:eastAsia="Times New Roman" w:hAnsi="Tahoma" w:cs="Tahoma"/>
                      <w:b/>
                      <w:bCs/>
                      <w:color w:val="000000"/>
                      <w:sz w:val="20"/>
                      <w:szCs w:val="20"/>
                      <w:lang w:eastAsia="en-GB"/>
                    </w:rPr>
                  </w:pPr>
                </w:p>
                <w:p w14:paraId="4CEF980C" w14:textId="3FB386A5" w:rsidR="00B55F51" w:rsidRPr="000941DE" w:rsidRDefault="00B55F51" w:rsidP="00D436FD">
                  <w:pPr>
                    <w:spacing w:after="0" w:line="240" w:lineRule="auto"/>
                    <w:jc w:val="center"/>
                    <w:rPr>
                      <w:rFonts w:ascii="Tahoma" w:eastAsia="Times New Roman" w:hAnsi="Tahoma" w:cs="Tahoma"/>
                      <w:b/>
                      <w:bCs/>
                      <w:color w:val="000000"/>
                      <w:sz w:val="20"/>
                      <w:szCs w:val="20"/>
                      <w:lang w:eastAsia="en-GB"/>
                    </w:rPr>
                  </w:pPr>
                  <w:r w:rsidRPr="000941DE">
                    <w:rPr>
                      <w:rFonts w:ascii="Tahoma" w:eastAsia="Times New Roman" w:hAnsi="Tahoma" w:cs="Tahoma"/>
                      <w:b/>
                      <w:bCs/>
                      <w:color w:val="000000"/>
                      <w:sz w:val="20"/>
                      <w:szCs w:val="20"/>
                      <w:lang w:eastAsia="en-GB"/>
                    </w:rPr>
                    <w:t>%</w:t>
                  </w:r>
                </w:p>
                <w:p w14:paraId="1EA8E385" w14:textId="77777777" w:rsidR="00B55F51" w:rsidRPr="000941DE" w:rsidRDefault="00B55F51" w:rsidP="00D436FD">
                  <w:pPr>
                    <w:spacing w:after="0" w:line="240" w:lineRule="auto"/>
                    <w:jc w:val="center"/>
                    <w:rPr>
                      <w:rFonts w:ascii="Tahoma" w:eastAsia="Times New Roman" w:hAnsi="Tahoma" w:cs="Tahoma"/>
                      <w:b/>
                      <w:bCs/>
                      <w:color w:val="000000"/>
                      <w:sz w:val="20"/>
                      <w:szCs w:val="20"/>
                      <w:lang w:eastAsia="en-GB"/>
                    </w:rPr>
                  </w:pPr>
                  <w:r w:rsidRPr="000941DE">
                    <w:rPr>
                      <w:rFonts w:ascii="Tahoma" w:eastAsia="Times New Roman" w:hAnsi="Tahoma" w:cs="Tahoma"/>
                      <w:b/>
                      <w:bCs/>
                      <w:color w:val="000000"/>
                      <w:sz w:val="20"/>
                      <w:szCs w:val="20"/>
                      <w:lang w:eastAsia="en-GB"/>
                    </w:rPr>
                    <w:t>2019-20</w:t>
                  </w:r>
                </w:p>
                <w:p w14:paraId="710B0827" w14:textId="256CA988" w:rsidR="00B55F51" w:rsidRPr="000941DE" w:rsidRDefault="00B55F51" w:rsidP="00D436FD">
                  <w:pPr>
                    <w:spacing w:after="0" w:line="240" w:lineRule="auto"/>
                    <w:rPr>
                      <w:rFonts w:ascii="Tahoma" w:eastAsia="Times New Roman" w:hAnsi="Tahoma" w:cs="Tahoma"/>
                      <w:b/>
                      <w:bCs/>
                      <w:color w:val="000000"/>
                      <w:sz w:val="20"/>
                      <w:szCs w:val="20"/>
                      <w:lang w:eastAsia="en-GB"/>
                    </w:rPr>
                  </w:pPr>
                </w:p>
              </w:tc>
              <w:tc>
                <w:tcPr>
                  <w:tcW w:w="1056" w:type="dxa"/>
                  <w:tcBorders>
                    <w:top w:val="single" w:sz="4" w:space="0" w:color="auto"/>
                    <w:left w:val="single" w:sz="4" w:space="0" w:color="auto"/>
                    <w:bottom w:val="single" w:sz="4" w:space="0" w:color="auto"/>
                    <w:right w:val="single" w:sz="4" w:space="0" w:color="auto"/>
                  </w:tcBorders>
                  <w:vAlign w:val="center"/>
                </w:tcPr>
                <w:p w14:paraId="4F44A8FE" w14:textId="77777777" w:rsidR="00B55F51" w:rsidRPr="000941DE" w:rsidRDefault="00B55F51" w:rsidP="00D436FD">
                  <w:pPr>
                    <w:spacing w:after="0" w:line="240" w:lineRule="auto"/>
                    <w:jc w:val="center"/>
                    <w:rPr>
                      <w:rFonts w:ascii="Tahoma" w:eastAsia="Times New Roman" w:hAnsi="Tahoma" w:cs="Tahoma"/>
                      <w:b/>
                      <w:bCs/>
                      <w:color w:val="000000"/>
                      <w:sz w:val="20"/>
                      <w:szCs w:val="20"/>
                      <w:lang w:eastAsia="en-GB"/>
                    </w:rPr>
                  </w:pPr>
                  <w:r w:rsidRPr="000941DE">
                    <w:rPr>
                      <w:rFonts w:ascii="Tahoma" w:eastAsia="Times New Roman" w:hAnsi="Tahoma" w:cs="Tahoma"/>
                      <w:b/>
                      <w:bCs/>
                      <w:color w:val="000000"/>
                      <w:sz w:val="20"/>
                      <w:szCs w:val="20"/>
                      <w:lang w:eastAsia="en-GB"/>
                    </w:rPr>
                    <w:t>%</w:t>
                  </w:r>
                </w:p>
                <w:p w14:paraId="1813F69C" w14:textId="77777777" w:rsidR="00B55F51" w:rsidRPr="000941DE" w:rsidRDefault="00B55F51" w:rsidP="00D436FD">
                  <w:pPr>
                    <w:spacing w:after="0" w:line="240" w:lineRule="auto"/>
                    <w:jc w:val="center"/>
                    <w:rPr>
                      <w:rFonts w:ascii="Tahoma" w:eastAsia="Times New Roman" w:hAnsi="Tahoma" w:cs="Tahoma"/>
                      <w:b/>
                      <w:bCs/>
                      <w:color w:val="000000"/>
                      <w:sz w:val="20"/>
                      <w:szCs w:val="20"/>
                      <w:lang w:eastAsia="en-GB"/>
                    </w:rPr>
                  </w:pPr>
                  <w:r w:rsidRPr="000941DE">
                    <w:rPr>
                      <w:rFonts w:ascii="Tahoma" w:eastAsia="Times New Roman" w:hAnsi="Tahoma" w:cs="Tahoma"/>
                      <w:b/>
                      <w:bCs/>
                      <w:color w:val="000000"/>
                      <w:sz w:val="20"/>
                      <w:szCs w:val="20"/>
                      <w:lang w:eastAsia="en-GB"/>
                    </w:rPr>
                    <w:t>2018-19</w:t>
                  </w:r>
                </w:p>
              </w:tc>
              <w:tc>
                <w:tcPr>
                  <w:tcW w:w="1056" w:type="dxa"/>
                  <w:tcBorders>
                    <w:top w:val="single" w:sz="4" w:space="0" w:color="auto"/>
                    <w:left w:val="single" w:sz="4" w:space="0" w:color="auto"/>
                    <w:bottom w:val="single" w:sz="4" w:space="0" w:color="auto"/>
                    <w:right w:val="single" w:sz="4" w:space="0" w:color="auto"/>
                  </w:tcBorders>
                  <w:vAlign w:val="center"/>
                </w:tcPr>
                <w:p w14:paraId="50E88C72" w14:textId="77777777" w:rsidR="00B55F51" w:rsidRPr="000941DE" w:rsidRDefault="00B55F51" w:rsidP="00D436FD">
                  <w:pPr>
                    <w:spacing w:after="0" w:line="240" w:lineRule="auto"/>
                    <w:jc w:val="center"/>
                    <w:rPr>
                      <w:rFonts w:ascii="Tahoma" w:eastAsia="Times New Roman" w:hAnsi="Tahoma" w:cs="Tahoma"/>
                      <w:b/>
                      <w:bCs/>
                      <w:color w:val="000000"/>
                      <w:sz w:val="20"/>
                      <w:szCs w:val="20"/>
                      <w:lang w:eastAsia="en-GB"/>
                    </w:rPr>
                  </w:pPr>
                  <w:r w:rsidRPr="000941DE">
                    <w:rPr>
                      <w:rFonts w:ascii="Tahoma" w:eastAsia="Times New Roman" w:hAnsi="Tahoma" w:cs="Tahoma"/>
                      <w:b/>
                      <w:bCs/>
                      <w:color w:val="000000"/>
                      <w:sz w:val="20"/>
                      <w:szCs w:val="20"/>
                      <w:lang w:eastAsia="en-GB"/>
                    </w:rPr>
                    <w:t>%</w:t>
                  </w:r>
                </w:p>
                <w:p w14:paraId="0460E016" w14:textId="77777777" w:rsidR="00B55F51" w:rsidRPr="000941DE" w:rsidRDefault="00B55F51" w:rsidP="00D436FD">
                  <w:pPr>
                    <w:spacing w:after="0" w:line="240" w:lineRule="auto"/>
                    <w:jc w:val="center"/>
                    <w:rPr>
                      <w:rFonts w:ascii="Tahoma" w:eastAsia="Times New Roman" w:hAnsi="Tahoma" w:cs="Tahoma"/>
                      <w:b/>
                      <w:bCs/>
                      <w:color w:val="000000"/>
                      <w:sz w:val="20"/>
                      <w:szCs w:val="20"/>
                      <w:lang w:eastAsia="en-GB"/>
                    </w:rPr>
                  </w:pPr>
                  <w:r w:rsidRPr="000941DE">
                    <w:rPr>
                      <w:rFonts w:ascii="Tahoma" w:eastAsia="Times New Roman" w:hAnsi="Tahoma" w:cs="Tahoma"/>
                      <w:b/>
                      <w:bCs/>
                      <w:color w:val="000000"/>
                      <w:sz w:val="20"/>
                      <w:szCs w:val="20"/>
                      <w:lang w:eastAsia="en-GB"/>
                    </w:rPr>
                    <w:t>2017-18</w:t>
                  </w:r>
                </w:p>
              </w:tc>
            </w:tr>
            <w:tr w:rsidR="00B55F51" w:rsidRPr="000941DE" w14:paraId="57E3FC19" w14:textId="77777777" w:rsidTr="000941A5">
              <w:trPr>
                <w:trHeight w:val="306"/>
              </w:trPr>
              <w:tc>
                <w:tcPr>
                  <w:tcW w:w="4126" w:type="dxa"/>
                  <w:tcBorders>
                    <w:top w:val="nil"/>
                    <w:left w:val="single" w:sz="4" w:space="0" w:color="auto"/>
                    <w:bottom w:val="single" w:sz="4" w:space="0" w:color="auto"/>
                    <w:right w:val="single" w:sz="4" w:space="0" w:color="auto"/>
                  </w:tcBorders>
                  <w:shd w:val="clear" w:color="auto" w:fill="auto"/>
                  <w:noWrap/>
                  <w:vAlign w:val="bottom"/>
                </w:tcPr>
                <w:p w14:paraId="66D91D83" w14:textId="77777777" w:rsidR="00B55F51" w:rsidRPr="000941DE" w:rsidRDefault="00B55F51" w:rsidP="00B55F51">
                  <w:pPr>
                    <w:spacing w:after="0" w:line="240" w:lineRule="auto"/>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5+ GCSEs 9 – 4 (</w:t>
                  </w:r>
                  <w:proofErr w:type="spellStart"/>
                  <w:r w:rsidRPr="000941DE">
                    <w:rPr>
                      <w:rFonts w:ascii="Tahoma" w:eastAsia="Times New Roman" w:hAnsi="Tahoma" w:cs="Tahoma"/>
                      <w:color w:val="000000"/>
                      <w:sz w:val="20"/>
                      <w:szCs w:val="20"/>
                      <w:lang w:eastAsia="en-GB"/>
                    </w:rPr>
                    <w:t>inc</w:t>
                  </w:r>
                  <w:proofErr w:type="spellEnd"/>
                  <w:r w:rsidRPr="000941DE">
                    <w:rPr>
                      <w:rFonts w:ascii="Tahoma" w:eastAsia="Times New Roman" w:hAnsi="Tahoma" w:cs="Tahoma"/>
                      <w:color w:val="000000"/>
                      <w:sz w:val="20"/>
                      <w:szCs w:val="20"/>
                      <w:lang w:eastAsia="en-GB"/>
                    </w:rPr>
                    <w:t xml:space="preserve"> English and Maths)</w:t>
                  </w:r>
                </w:p>
              </w:tc>
              <w:tc>
                <w:tcPr>
                  <w:tcW w:w="1735" w:type="dxa"/>
                  <w:tcBorders>
                    <w:top w:val="nil"/>
                    <w:left w:val="nil"/>
                    <w:bottom w:val="single" w:sz="4" w:space="0" w:color="auto"/>
                    <w:right w:val="nil"/>
                  </w:tcBorders>
                </w:tcPr>
                <w:p w14:paraId="324E143D"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9</w:t>
                  </w:r>
                </w:p>
              </w:tc>
              <w:tc>
                <w:tcPr>
                  <w:tcW w:w="1056" w:type="dxa"/>
                  <w:tcBorders>
                    <w:top w:val="nil"/>
                    <w:left w:val="single" w:sz="4" w:space="0" w:color="auto"/>
                    <w:bottom w:val="single" w:sz="4" w:space="0" w:color="auto"/>
                    <w:right w:val="single" w:sz="4" w:space="0" w:color="auto"/>
                  </w:tcBorders>
                </w:tcPr>
                <w:p w14:paraId="786B4658"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23</w:t>
                  </w:r>
                </w:p>
              </w:tc>
              <w:tc>
                <w:tcPr>
                  <w:tcW w:w="1056" w:type="dxa"/>
                  <w:tcBorders>
                    <w:top w:val="nil"/>
                    <w:left w:val="single" w:sz="4" w:space="0" w:color="auto"/>
                    <w:bottom w:val="single" w:sz="4" w:space="0" w:color="auto"/>
                    <w:right w:val="single" w:sz="4" w:space="0" w:color="auto"/>
                  </w:tcBorders>
                  <w:vAlign w:val="bottom"/>
                </w:tcPr>
                <w:p w14:paraId="4676842C"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8</w:t>
                  </w:r>
                </w:p>
              </w:tc>
              <w:tc>
                <w:tcPr>
                  <w:tcW w:w="1056" w:type="dxa"/>
                  <w:tcBorders>
                    <w:top w:val="nil"/>
                    <w:left w:val="single" w:sz="4" w:space="0" w:color="auto"/>
                    <w:bottom w:val="single" w:sz="4" w:space="0" w:color="auto"/>
                    <w:right w:val="single" w:sz="4" w:space="0" w:color="auto"/>
                  </w:tcBorders>
                </w:tcPr>
                <w:p w14:paraId="4BB95C88"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8</w:t>
                  </w:r>
                </w:p>
              </w:tc>
              <w:tc>
                <w:tcPr>
                  <w:tcW w:w="1074" w:type="dxa"/>
                  <w:gridSpan w:val="2"/>
                  <w:tcBorders>
                    <w:top w:val="nil"/>
                    <w:left w:val="single" w:sz="4" w:space="0" w:color="auto"/>
                    <w:bottom w:val="single" w:sz="4" w:space="0" w:color="auto"/>
                    <w:right w:val="single" w:sz="4" w:space="0" w:color="auto"/>
                  </w:tcBorders>
                  <w:vAlign w:val="bottom"/>
                </w:tcPr>
                <w:p w14:paraId="211FB15D"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2</w:t>
                  </w:r>
                </w:p>
              </w:tc>
            </w:tr>
            <w:tr w:rsidR="00B55F51" w:rsidRPr="000941DE" w14:paraId="16F449C1" w14:textId="77777777" w:rsidTr="000941A5">
              <w:trPr>
                <w:trHeight w:val="306"/>
              </w:trPr>
              <w:tc>
                <w:tcPr>
                  <w:tcW w:w="4126" w:type="dxa"/>
                  <w:tcBorders>
                    <w:top w:val="nil"/>
                    <w:left w:val="single" w:sz="4" w:space="0" w:color="auto"/>
                    <w:bottom w:val="single" w:sz="4" w:space="0" w:color="auto"/>
                    <w:right w:val="single" w:sz="4" w:space="0" w:color="auto"/>
                  </w:tcBorders>
                  <w:shd w:val="clear" w:color="auto" w:fill="auto"/>
                  <w:noWrap/>
                  <w:vAlign w:val="bottom"/>
                </w:tcPr>
                <w:p w14:paraId="604B3794" w14:textId="77777777" w:rsidR="00B55F51" w:rsidRPr="000941DE" w:rsidRDefault="00B55F51" w:rsidP="00B55F51">
                  <w:pPr>
                    <w:spacing w:after="0" w:line="240" w:lineRule="auto"/>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5+ GCSEs 9 - 1 (</w:t>
                  </w:r>
                  <w:proofErr w:type="spellStart"/>
                  <w:r w:rsidRPr="000941DE">
                    <w:rPr>
                      <w:rFonts w:ascii="Tahoma" w:eastAsia="Times New Roman" w:hAnsi="Tahoma" w:cs="Tahoma"/>
                      <w:color w:val="000000"/>
                      <w:sz w:val="20"/>
                      <w:szCs w:val="20"/>
                      <w:lang w:eastAsia="en-GB"/>
                    </w:rPr>
                    <w:t>inc</w:t>
                  </w:r>
                  <w:proofErr w:type="spellEnd"/>
                  <w:r w:rsidRPr="000941DE">
                    <w:rPr>
                      <w:rFonts w:ascii="Tahoma" w:eastAsia="Times New Roman" w:hAnsi="Tahoma" w:cs="Tahoma"/>
                      <w:color w:val="000000"/>
                      <w:sz w:val="20"/>
                      <w:szCs w:val="20"/>
                      <w:lang w:eastAsia="en-GB"/>
                    </w:rPr>
                    <w:t xml:space="preserve"> English and Maths)</w:t>
                  </w:r>
                </w:p>
              </w:tc>
              <w:tc>
                <w:tcPr>
                  <w:tcW w:w="1735" w:type="dxa"/>
                  <w:tcBorders>
                    <w:top w:val="nil"/>
                    <w:left w:val="nil"/>
                    <w:bottom w:val="single" w:sz="4" w:space="0" w:color="auto"/>
                    <w:right w:val="nil"/>
                  </w:tcBorders>
                </w:tcPr>
                <w:p w14:paraId="40A00334"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15</w:t>
                  </w:r>
                </w:p>
              </w:tc>
              <w:tc>
                <w:tcPr>
                  <w:tcW w:w="1056" w:type="dxa"/>
                  <w:tcBorders>
                    <w:top w:val="nil"/>
                    <w:left w:val="single" w:sz="4" w:space="0" w:color="auto"/>
                    <w:bottom w:val="single" w:sz="4" w:space="0" w:color="auto"/>
                    <w:right w:val="single" w:sz="4" w:space="0" w:color="auto"/>
                  </w:tcBorders>
                </w:tcPr>
                <w:p w14:paraId="55A7C4F2"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38</w:t>
                  </w:r>
                </w:p>
              </w:tc>
              <w:tc>
                <w:tcPr>
                  <w:tcW w:w="1056" w:type="dxa"/>
                  <w:tcBorders>
                    <w:top w:val="nil"/>
                    <w:left w:val="single" w:sz="4" w:space="0" w:color="auto"/>
                    <w:bottom w:val="single" w:sz="4" w:space="0" w:color="auto"/>
                    <w:right w:val="single" w:sz="4" w:space="0" w:color="auto"/>
                  </w:tcBorders>
                  <w:vAlign w:val="bottom"/>
                </w:tcPr>
                <w:p w14:paraId="203B56B3"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14</w:t>
                  </w:r>
                </w:p>
              </w:tc>
              <w:tc>
                <w:tcPr>
                  <w:tcW w:w="1056" w:type="dxa"/>
                  <w:tcBorders>
                    <w:top w:val="nil"/>
                    <w:left w:val="single" w:sz="4" w:space="0" w:color="auto"/>
                    <w:bottom w:val="single" w:sz="4" w:space="0" w:color="auto"/>
                    <w:right w:val="single" w:sz="4" w:space="0" w:color="auto"/>
                  </w:tcBorders>
                </w:tcPr>
                <w:p w14:paraId="1F79E240"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39</w:t>
                  </w:r>
                </w:p>
              </w:tc>
              <w:tc>
                <w:tcPr>
                  <w:tcW w:w="1074" w:type="dxa"/>
                  <w:gridSpan w:val="2"/>
                  <w:tcBorders>
                    <w:top w:val="nil"/>
                    <w:left w:val="single" w:sz="4" w:space="0" w:color="auto"/>
                    <w:bottom w:val="single" w:sz="4" w:space="0" w:color="auto"/>
                    <w:right w:val="single" w:sz="4" w:space="0" w:color="auto"/>
                  </w:tcBorders>
                  <w:vAlign w:val="bottom"/>
                </w:tcPr>
                <w:p w14:paraId="21E98732"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23</w:t>
                  </w:r>
                </w:p>
              </w:tc>
            </w:tr>
            <w:tr w:rsidR="00B55F51" w:rsidRPr="000941DE" w14:paraId="18BED5D5" w14:textId="77777777" w:rsidTr="000941A5">
              <w:trPr>
                <w:trHeight w:val="306"/>
              </w:trPr>
              <w:tc>
                <w:tcPr>
                  <w:tcW w:w="4126" w:type="dxa"/>
                  <w:tcBorders>
                    <w:top w:val="nil"/>
                    <w:left w:val="single" w:sz="4" w:space="0" w:color="auto"/>
                    <w:bottom w:val="single" w:sz="4" w:space="0" w:color="auto"/>
                    <w:right w:val="single" w:sz="4" w:space="0" w:color="auto"/>
                  </w:tcBorders>
                  <w:shd w:val="clear" w:color="auto" w:fill="auto"/>
                  <w:noWrap/>
                  <w:vAlign w:val="bottom"/>
                </w:tcPr>
                <w:p w14:paraId="34BE3A9E" w14:textId="77777777" w:rsidR="00B55F51" w:rsidRPr="000941DE" w:rsidRDefault="00B55F51" w:rsidP="00B55F51">
                  <w:pPr>
                    <w:spacing w:after="0" w:line="240" w:lineRule="auto"/>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 xml:space="preserve">4+ GCSEs 9 – 1 </w:t>
                  </w:r>
                </w:p>
              </w:tc>
              <w:tc>
                <w:tcPr>
                  <w:tcW w:w="1735" w:type="dxa"/>
                  <w:tcBorders>
                    <w:top w:val="nil"/>
                    <w:left w:val="nil"/>
                    <w:bottom w:val="single" w:sz="4" w:space="0" w:color="auto"/>
                    <w:right w:val="nil"/>
                  </w:tcBorders>
                </w:tcPr>
                <w:p w14:paraId="00DBA082"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23</w:t>
                  </w:r>
                </w:p>
              </w:tc>
              <w:tc>
                <w:tcPr>
                  <w:tcW w:w="1056" w:type="dxa"/>
                  <w:tcBorders>
                    <w:top w:val="nil"/>
                    <w:left w:val="single" w:sz="4" w:space="0" w:color="auto"/>
                    <w:bottom w:val="single" w:sz="4" w:space="0" w:color="auto"/>
                    <w:right w:val="single" w:sz="4" w:space="0" w:color="auto"/>
                  </w:tcBorders>
                </w:tcPr>
                <w:p w14:paraId="04A95E4B"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59</w:t>
                  </w:r>
                </w:p>
              </w:tc>
              <w:tc>
                <w:tcPr>
                  <w:tcW w:w="1056" w:type="dxa"/>
                  <w:tcBorders>
                    <w:top w:val="nil"/>
                    <w:left w:val="single" w:sz="4" w:space="0" w:color="auto"/>
                    <w:bottom w:val="single" w:sz="4" w:space="0" w:color="auto"/>
                    <w:right w:val="single" w:sz="4" w:space="0" w:color="auto"/>
                  </w:tcBorders>
                  <w:vAlign w:val="bottom"/>
                </w:tcPr>
                <w:p w14:paraId="70930629"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47</w:t>
                  </w:r>
                </w:p>
              </w:tc>
              <w:tc>
                <w:tcPr>
                  <w:tcW w:w="1056" w:type="dxa"/>
                  <w:tcBorders>
                    <w:top w:val="nil"/>
                    <w:left w:val="single" w:sz="4" w:space="0" w:color="auto"/>
                    <w:bottom w:val="single" w:sz="4" w:space="0" w:color="auto"/>
                    <w:right w:val="single" w:sz="4" w:space="0" w:color="auto"/>
                  </w:tcBorders>
                </w:tcPr>
                <w:p w14:paraId="536050F5"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39</w:t>
                  </w:r>
                </w:p>
              </w:tc>
              <w:tc>
                <w:tcPr>
                  <w:tcW w:w="1074" w:type="dxa"/>
                  <w:gridSpan w:val="2"/>
                  <w:tcBorders>
                    <w:top w:val="nil"/>
                    <w:left w:val="single" w:sz="4" w:space="0" w:color="auto"/>
                    <w:bottom w:val="single" w:sz="4" w:space="0" w:color="auto"/>
                    <w:right w:val="single" w:sz="4" w:space="0" w:color="auto"/>
                  </w:tcBorders>
                  <w:vAlign w:val="bottom"/>
                </w:tcPr>
                <w:p w14:paraId="310E9D8C"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30</w:t>
                  </w:r>
                </w:p>
              </w:tc>
            </w:tr>
            <w:tr w:rsidR="00B55F51" w:rsidRPr="000941DE" w14:paraId="0314AD2B" w14:textId="77777777" w:rsidTr="000941A5">
              <w:trPr>
                <w:trHeight w:val="306"/>
              </w:trPr>
              <w:tc>
                <w:tcPr>
                  <w:tcW w:w="4126" w:type="dxa"/>
                  <w:tcBorders>
                    <w:top w:val="nil"/>
                    <w:left w:val="single" w:sz="4" w:space="0" w:color="auto"/>
                    <w:bottom w:val="single" w:sz="4" w:space="0" w:color="auto"/>
                    <w:right w:val="single" w:sz="4" w:space="0" w:color="auto"/>
                  </w:tcBorders>
                  <w:shd w:val="clear" w:color="auto" w:fill="auto"/>
                  <w:noWrap/>
                  <w:vAlign w:val="bottom"/>
                </w:tcPr>
                <w:p w14:paraId="6C1E1B47" w14:textId="77777777" w:rsidR="00B55F51" w:rsidRPr="000941DE" w:rsidRDefault="00B55F51" w:rsidP="00B55F51">
                  <w:pPr>
                    <w:spacing w:after="0" w:line="240" w:lineRule="auto"/>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 xml:space="preserve">2+ GCSEs 9-1 </w:t>
                  </w:r>
                </w:p>
              </w:tc>
              <w:tc>
                <w:tcPr>
                  <w:tcW w:w="1735" w:type="dxa"/>
                  <w:tcBorders>
                    <w:top w:val="nil"/>
                    <w:left w:val="nil"/>
                    <w:bottom w:val="single" w:sz="4" w:space="0" w:color="auto"/>
                    <w:right w:val="nil"/>
                  </w:tcBorders>
                </w:tcPr>
                <w:p w14:paraId="5A0956E5"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32</w:t>
                  </w:r>
                </w:p>
              </w:tc>
              <w:tc>
                <w:tcPr>
                  <w:tcW w:w="1056" w:type="dxa"/>
                  <w:tcBorders>
                    <w:top w:val="nil"/>
                    <w:left w:val="single" w:sz="4" w:space="0" w:color="auto"/>
                    <w:bottom w:val="single" w:sz="4" w:space="0" w:color="auto"/>
                    <w:right w:val="single" w:sz="4" w:space="0" w:color="auto"/>
                  </w:tcBorders>
                </w:tcPr>
                <w:p w14:paraId="335782CF"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82</w:t>
                  </w:r>
                </w:p>
              </w:tc>
              <w:tc>
                <w:tcPr>
                  <w:tcW w:w="1056" w:type="dxa"/>
                  <w:tcBorders>
                    <w:top w:val="nil"/>
                    <w:left w:val="single" w:sz="4" w:space="0" w:color="auto"/>
                    <w:bottom w:val="single" w:sz="4" w:space="0" w:color="auto"/>
                    <w:right w:val="single" w:sz="4" w:space="0" w:color="auto"/>
                  </w:tcBorders>
                  <w:vAlign w:val="bottom"/>
                </w:tcPr>
                <w:p w14:paraId="3F41FD17"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89</w:t>
                  </w:r>
                </w:p>
              </w:tc>
              <w:tc>
                <w:tcPr>
                  <w:tcW w:w="1056" w:type="dxa"/>
                  <w:tcBorders>
                    <w:top w:val="nil"/>
                    <w:left w:val="single" w:sz="4" w:space="0" w:color="auto"/>
                    <w:bottom w:val="single" w:sz="4" w:space="0" w:color="auto"/>
                    <w:right w:val="single" w:sz="4" w:space="0" w:color="auto"/>
                  </w:tcBorders>
                </w:tcPr>
                <w:p w14:paraId="6197368B"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75</w:t>
                  </w:r>
                </w:p>
              </w:tc>
              <w:tc>
                <w:tcPr>
                  <w:tcW w:w="1074" w:type="dxa"/>
                  <w:gridSpan w:val="2"/>
                  <w:tcBorders>
                    <w:top w:val="nil"/>
                    <w:left w:val="single" w:sz="4" w:space="0" w:color="auto"/>
                    <w:bottom w:val="single" w:sz="4" w:space="0" w:color="auto"/>
                    <w:right w:val="single" w:sz="4" w:space="0" w:color="auto"/>
                  </w:tcBorders>
                  <w:vAlign w:val="bottom"/>
                </w:tcPr>
                <w:p w14:paraId="01144E83"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66</w:t>
                  </w:r>
                </w:p>
              </w:tc>
            </w:tr>
            <w:tr w:rsidR="00B55F51" w:rsidRPr="000941DE" w14:paraId="6C62A230" w14:textId="77777777" w:rsidTr="000941A5">
              <w:trPr>
                <w:trHeight w:val="306"/>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4B43F93A" w14:textId="77777777" w:rsidR="00B55F51" w:rsidRPr="000941DE" w:rsidRDefault="00B55F51" w:rsidP="00B55F51">
                  <w:pPr>
                    <w:spacing w:after="0" w:line="240" w:lineRule="auto"/>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 xml:space="preserve">1+ GCSEs 9 - 1 </w:t>
                  </w:r>
                </w:p>
              </w:tc>
              <w:tc>
                <w:tcPr>
                  <w:tcW w:w="1735" w:type="dxa"/>
                  <w:tcBorders>
                    <w:top w:val="nil"/>
                    <w:left w:val="nil"/>
                    <w:bottom w:val="single" w:sz="4" w:space="0" w:color="auto"/>
                    <w:right w:val="nil"/>
                  </w:tcBorders>
                </w:tcPr>
                <w:p w14:paraId="09BD0AAA"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35</w:t>
                  </w:r>
                </w:p>
              </w:tc>
              <w:tc>
                <w:tcPr>
                  <w:tcW w:w="1056" w:type="dxa"/>
                  <w:tcBorders>
                    <w:top w:val="nil"/>
                    <w:left w:val="single" w:sz="4" w:space="0" w:color="auto"/>
                    <w:bottom w:val="single" w:sz="4" w:space="0" w:color="auto"/>
                    <w:right w:val="single" w:sz="4" w:space="0" w:color="auto"/>
                  </w:tcBorders>
                </w:tcPr>
                <w:p w14:paraId="344EC5CB"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90</w:t>
                  </w:r>
                </w:p>
              </w:tc>
              <w:tc>
                <w:tcPr>
                  <w:tcW w:w="1056" w:type="dxa"/>
                  <w:tcBorders>
                    <w:top w:val="nil"/>
                    <w:left w:val="single" w:sz="4" w:space="0" w:color="auto"/>
                    <w:bottom w:val="single" w:sz="4" w:space="0" w:color="auto"/>
                    <w:right w:val="single" w:sz="4" w:space="0" w:color="auto"/>
                  </w:tcBorders>
                  <w:vAlign w:val="bottom"/>
                </w:tcPr>
                <w:p w14:paraId="4D06D2C3"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97</w:t>
                  </w:r>
                </w:p>
              </w:tc>
              <w:tc>
                <w:tcPr>
                  <w:tcW w:w="1056" w:type="dxa"/>
                  <w:tcBorders>
                    <w:top w:val="nil"/>
                    <w:left w:val="single" w:sz="4" w:space="0" w:color="auto"/>
                    <w:bottom w:val="single" w:sz="4" w:space="0" w:color="auto"/>
                    <w:right w:val="single" w:sz="4" w:space="0" w:color="auto"/>
                  </w:tcBorders>
                </w:tcPr>
                <w:p w14:paraId="19D070C3"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86</w:t>
                  </w:r>
                </w:p>
              </w:tc>
              <w:tc>
                <w:tcPr>
                  <w:tcW w:w="1074" w:type="dxa"/>
                  <w:gridSpan w:val="2"/>
                  <w:tcBorders>
                    <w:top w:val="nil"/>
                    <w:left w:val="single" w:sz="4" w:space="0" w:color="auto"/>
                    <w:bottom w:val="single" w:sz="4" w:space="0" w:color="auto"/>
                    <w:right w:val="single" w:sz="4" w:space="0" w:color="auto"/>
                  </w:tcBorders>
                  <w:vAlign w:val="bottom"/>
                </w:tcPr>
                <w:p w14:paraId="6C82AE39"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77</w:t>
                  </w:r>
                </w:p>
              </w:tc>
            </w:tr>
            <w:tr w:rsidR="00B55F51" w:rsidRPr="000941DE" w14:paraId="0971F81C" w14:textId="77777777" w:rsidTr="000941A5">
              <w:trPr>
                <w:trHeight w:val="306"/>
              </w:trPr>
              <w:tc>
                <w:tcPr>
                  <w:tcW w:w="4126" w:type="dxa"/>
                  <w:tcBorders>
                    <w:top w:val="nil"/>
                    <w:left w:val="single" w:sz="4" w:space="0" w:color="auto"/>
                    <w:bottom w:val="single" w:sz="4" w:space="0" w:color="auto"/>
                    <w:right w:val="single" w:sz="4" w:space="0" w:color="auto"/>
                  </w:tcBorders>
                  <w:shd w:val="clear" w:color="auto" w:fill="auto"/>
                  <w:noWrap/>
                  <w:vAlign w:val="bottom"/>
                </w:tcPr>
                <w:p w14:paraId="1EF4F16B" w14:textId="77777777" w:rsidR="00B55F51" w:rsidRPr="000941DE" w:rsidRDefault="00B55F51" w:rsidP="00B55F51">
                  <w:pPr>
                    <w:spacing w:after="0" w:line="240" w:lineRule="auto"/>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1+ pass in any qualification or award</w:t>
                  </w:r>
                </w:p>
              </w:tc>
              <w:tc>
                <w:tcPr>
                  <w:tcW w:w="1735" w:type="dxa"/>
                  <w:tcBorders>
                    <w:top w:val="nil"/>
                    <w:left w:val="nil"/>
                    <w:bottom w:val="single" w:sz="4" w:space="0" w:color="auto"/>
                    <w:right w:val="nil"/>
                  </w:tcBorders>
                </w:tcPr>
                <w:p w14:paraId="35DE5197"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38</w:t>
                  </w:r>
                </w:p>
              </w:tc>
              <w:tc>
                <w:tcPr>
                  <w:tcW w:w="1056" w:type="dxa"/>
                  <w:tcBorders>
                    <w:top w:val="nil"/>
                    <w:left w:val="single" w:sz="4" w:space="0" w:color="auto"/>
                    <w:bottom w:val="single" w:sz="4" w:space="0" w:color="auto"/>
                    <w:right w:val="single" w:sz="4" w:space="0" w:color="auto"/>
                  </w:tcBorders>
                </w:tcPr>
                <w:p w14:paraId="2CECDEC8"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97</w:t>
                  </w:r>
                </w:p>
              </w:tc>
              <w:tc>
                <w:tcPr>
                  <w:tcW w:w="1056" w:type="dxa"/>
                  <w:tcBorders>
                    <w:top w:val="nil"/>
                    <w:left w:val="single" w:sz="4" w:space="0" w:color="auto"/>
                    <w:bottom w:val="single" w:sz="4" w:space="0" w:color="auto"/>
                    <w:right w:val="single" w:sz="4" w:space="0" w:color="auto"/>
                  </w:tcBorders>
                  <w:vAlign w:val="bottom"/>
                </w:tcPr>
                <w:p w14:paraId="162B58BB"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100</w:t>
                  </w:r>
                </w:p>
              </w:tc>
              <w:tc>
                <w:tcPr>
                  <w:tcW w:w="1056" w:type="dxa"/>
                  <w:tcBorders>
                    <w:top w:val="nil"/>
                    <w:left w:val="single" w:sz="4" w:space="0" w:color="auto"/>
                    <w:bottom w:val="single" w:sz="4" w:space="0" w:color="auto"/>
                    <w:right w:val="single" w:sz="4" w:space="0" w:color="auto"/>
                  </w:tcBorders>
                </w:tcPr>
                <w:p w14:paraId="17F7A8A5"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97</w:t>
                  </w:r>
                </w:p>
              </w:tc>
              <w:tc>
                <w:tcPr>
                  <w:tcW w:w="1074" w:type="dxa"/>
                  <w:gridSpan w:val="2"/>
                  <w:tcBorders>
                    <w:top w:val="nil"/>
                    <w:left w:val="single" w:sz="4" w:space="0" w:color="auto"/>
                    <w:bottom w:val="single" w:sz="4" w:space="0" w:color="auto"/>
                    <w:right w:val="single" w:sz="4" w:space="0" w:color="auto"/>
                  </w:tcBorders>
                  <w:vAlign w:val="bottom"/>
                </w:tcPr>
                <w:p w14:paraId="130D89F3"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89</w:t>
                  </w:r>
                </w:p>
              </w:tc>
            </w:tr>
            <w:tr w:rsidR="00B55F51" w:rsidRPr="000941DE" w14:paraId="2C768810" w14:textId="77777777" w:rsidTr="000941A5">
              <w:trPr>
                <w:trHeight w:val="306"/>
              </w:trPr>
              <w:tc>
                <w:tcPr>
                  <w:tcW w:w="4126" w:type="dxa"/>
                  <w:tcBorders>
                    <w:top w:val="nil"/>
                    <w:left w:val="single" w:sz="4" w:space="0" w:color="auto"/>
                    <w:bottom w:val="single" w:sz="4" w:space="0" w:color="auto"/>
                    <w:right w:val="single" w:sz="4" w:space="0" w:color="auto"/>
                  </w:tcBorders>
                  <w:shd w:val="clear" w:color="auto" w:fill="auto"/>
                  <w:noWrap/>
                  <w:vAlign w:val="bottom"/>
                </w:tcPr>
                <w:p w14:paraId="744812ED" w14:textId="77777777" w:rsidR="00B55F51" w:rsidRPr="000941DE" w:rsidRDefault="00B55F51" w:rsidP="00B55F51">
                  <w:pPr>
                    <w:spacing w:after="0" w:line="240" w:lineRule="auto"/>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9-4 in GCSE English and Maths</w:t>
                  </w:r>
                </w:p>
              </w:tc>
              <w:tc>
                <w:tcPr>
                  <w:tcW w:w="1735" w:type="dxa"/>
                  <w:tcBorders>
                    <w:top w:val="nil"/>
                    <w:left w:val="nil"/>
                    <w:bottom w:val="single" w:sz="4" w:space="0" w:color="auto"/>
                    <w:right w:val="nil"/>
                  </w:tcBorders>
                </w:tcPr>
                <w:p w14:paraId="0C0AF640"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12</w:t>
                  </w:r>
                </w:p>
              </w:tc>
              <w:tc>
                <w:tcPr>
                  <w:tcW w:w="1056" w:type="dxa"/>
                  <w:tcBorders>
                    <w:top w:val="nil"/>
                    <w:left w:val="single" w:sz="4" w:space="0" w:color="auto"/>
                    <w:bottom w:val="single" w:sz="4" w:space="0" w:color="auto"/>
                    <w:right w:val="single" w:sz="4" w:space="0" w:color="auto"/>
                  </w:tcBorders>
                </w:tcPr>
                <w:p w14:paraId="1B95BB4F"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31</w:t>
                  </w:r>
                </w:p>
              </w:tc>
              <w:tc>
                <w:tcPr>
                  <w:tcW w:w="1056" w:type="dxa"/>
                  <w:tcBorders>
                    <w:top w:val="nil"/>
                    <w:left w:val="single" w:sz="4" w:space="0" w:color="auto"/>
                    <w:bottom w:val="single" w:sz="4" w:space="0" w:color="auto"/>
                    <w:right w:val="single" w:sz="4" w:space="0" w:color="auto"/>
                  </w:tcBorders>
                  <w:vAlign w:val="bottom"/>
                </w:tcPr>
                <w:p w14:paraId="5A3F992B"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22</w:t>
                  </w:r>
                </w:p>
              </w:tc>
              <w:tc>
                <w:tcPr>
                  <w:tcW w:w="1056" w:type="dxa"/>
                  <w:tcBorders>
                    <w:top w:val="nil"/>
                    <w:left w:val="single" w:sz="4" w:space="0" w:color="auto"/>
                    <w:bottom w:val="single" w:sz="4" w:space="0" w:color="auto"/>
                    <w:right w:val="single" w:sz="4" w:space="0" w:color="auto"/>
                  </w:tcBorders>
                  <w:shd w:val="clear" w:color="auto" w:fill="BFBFBF" w:themeFill="background1" w:themeFillShade="BF"/>
                </w:tcPr>
                <w:p w14:paraId="54E3EDCC" w14:textId="77777777" w:rsidR="00B55F51" w:rsidRPr="000941DE" w:rsidRDefault="00B55F51" w:rsidP="00B55F51">
                  <w:pPr>
                    <w:spacing w:after="0" w:line="240" w:lineRule="auto"/>
                    <w:jc w:val="center"/>
                    <w:rPr>
                      <w:rFonts w:ascii="Tahoma" w:eastAsia="Times New Roman" w:hAnsi="Tahoma" w:cs="Tahoma"/>
                      <w:color w:val="000000"/>
                      <w:sz w:val="20"/>
                      <w:szCs w:val="20"/>
                      <w:highlight w:val="lightGray"/>
                      <w:lang w:eastAsia="en-GB"/>
                    </w:rPr>
                  </w:pPr>
                </w:p>
              </w:tc>
              <w:tc>
                <w:tcPr>
                  <w:tcW w:w="1074" w:type="dxa"/>
                  <w:gridSpan w:val="2"/>
                  <w:tcBorders>
                    <w:top w:val="nil"/>
                    <w:left w:val="single" w:sz="4" w:space="0" w:color="auto"/>
                    <w:bottom w:val="single" w:sz="4" w:space="0" w:color="auto"/>
                    <w:right w:val="single" w:sz="4" w:space="0" w:color="auto"/>
                  </w:tcBorders>
                  <w:shd w:val="clear" w:color="auto" w:fill="BFBFBF" w:themeFill="background1" w:themeFillShade="BF"/>
                </w:tcPr>
                <w:p w14:paraId="47268985" w14:textId="77777777" w:rsidR="00B55F51" w:rsidRPr="000941DE" w:rsidRDefault="00B55F51" w:rsidP="00B55F51">
                  <w:pPr>
                    <w:spacing w:after="0" w:line="240" w:lineRule="auto"/>
                    <w:jc w:val="center"/>
                    <w:rPr>
                      <w:rFonts w:ascii="Tahoma" w:eastAsia="Times New Roman" w:hAnsi="Tahoma" w:cs="Tahoma"/>
                      <w:color w:val="000000"/>
                      <w:sz w:val="20"/>
                      <w:szCs w:val="20"/>
                      <w:highlight w:val="lightGray"/>
                      <w:lang w:eastAsia="en-GB"/>
                    </w:rPr>
                  </w:pPr>
                </w:p>
              </w:tc>
            </w:tr>
            <w:tr w:rsidR="00B55F51" w:rsidRPr="000941DE" w14:paraId="210F2AFE" w14:textId="77777777" w:rsidTr="000941A5">
              <w:trPr>
                <w:trHeight w:val="306"/>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14:paraId="5A4E91FF" w14:textId="77777777" w:rsidR="00B55F51" w:rsidRPr="000941DE" w:rsidRDefault="00B55F51" w:rsidP="00B55F51">
                  <w:pPr>
                    <w:spacing w:after="0" w:line="240" w:lineRule="auto"/>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9-1 in GCSE English and Maths</w:t>
                  </w:r>
                </w:p>
              </w:tc>
              <w:tc>
                <w:tcPr>
                  <w:tcW w:w="1735" w:type="dxa"/>
                  <w:tcBorders>
                    <w:top w:val="nil"/>
                    <w:left w:val="nil"/>
                    <w:bottom w:val="single" w:sz="4" w:space="0" w:color="auto"/>
                    <w:right w:val="nil"/>
                  </w:tcBorders>
                </w:tcPr>
                <w:p w14:paraId="1343C8B8"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28</w:t>
                  </w:r>
                </w:p>
              </w:tc>
              <w:tc>
                <w:tcPr>
                  <w:tcW w:w="1056" w:type="dxa"/>
                  <w:tcBorders>
                    <w:top w:val="nil"/>
                    <w:left w:val="single" w:sz="4" w:space="0" w:color="auto"/>
                    <w:bottom w:val="single" w:sz="4" w:space="0" w:color="auto"/>
                    <w:right w:val="single" w:sz="4" w:space="0" w:color="auto"/>
                  </w:tcBorders>
                </w:tcPr>
                <w:p w14:paraId="2A77EF98"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72</w:t>
                  </w:r>
                </w:p>
              </w:tc>
              <w:tc>
                <w:tcPr>
                  <w:tcW w:w="1056" w:type="dxa"/>
                  <w:tcBorders>
                    <w:top w:val="nil"/>
                    <w:left w:val="single" w:sz="4" w:space="0" w:color="auto"/>
                    <w:bottom w:val="single" w:sz="4" w:space="0" w:color="auto"/>
                    <w:right w:val="single" w:sz="4" w:space="0" w:color="auto"/>
                  </w:tcBorders>
                  <w:vAlign w:val="bottom"/>
                </w:tcPr>
                <w:p w14:paraId="562F6F43" w14:textId="77777777" w:rsidR="00B55F51" w:rsidRPr="000941DE" w:rsidRDefault="00B55F51" w:rsidP="00B55F51">
                  <w:pPr>
                    <w:spacing w:after="0" w:line="240" w:lineRule="auto"/>
                    <w:jc w:val="center"/>
                    <w:rPr>
                      <w:rFonts w:ascii="Tahoma" w:eastAsia="Times New Roman" w:hAnsi="Tahoma" w:cs="Tahoma"/>
                      <w:color w:val="000000"/>
                      <w:sz w:val="20"/>
                      <w:szCs w:val="20"/>
                      <w:lang w:eastAsia="en-GB"/>
                    </w:rPr>
                  </w:pPr>
                  <w:r w:rsidRPr="000941DE">
                    <w:rPr>
                      <w:rFonts w:ascii="Tahoma" w:eastAsia="Times New Roman" w:hAnsi="Tahoma" w:cs="Tahoma"/>
                      <w:color w:val="000000"/>
                      <w:sz w:val="20"/>
                      <w:szCs w:val="20"/>
                      <w:lang w:eastAsia="en-GB"/>
                    </w:rPr>
                    <w:t>83</w:t>
                  </w:r>
                </w:p>
              </w:tc>
              <w:tc>
                <w:tcPr>
                  <w:tcW w:w="1056" w:type="dxa"/>
                  <w:tcBorders>
                    <w:top w:val="nil"/>
                    <w:left w:val="single" w:sz="4" w:space="0" w:color="auto"/>
                    <w:bottom w:val="single" w:sz="4" w:space="0" w:color="auto"/>
                    <w:right w:val="single" w:sz="4" w:space="0" w:color="auto"/>
                  </w:tcBorders>
                  <w:shd w:val="clear" w:color="auto" w:fill="BFBFBF" w:themeFill="background1" w:themeFillShade="BF"/>
                </w:tcPr>
                <w:p w14:paraId="74CC3D65" w14:textId="77777777" w:rsidR="00B55F51" w:rsidRPr="000941DE" w:rsidRDefault="00B55F51" w:rsidP="00B55F51">
                  <w:pPr>
                    <w:spacing w:after="0" w:line="240" w:lineRule="auto"/>
                    <w:jc w:val="center"/>
                    <w:rPr>
                      <w:rFonts w:ascii="Tahoma" w:eastAsia="Times New Roman" w:hAnsi="Tahoma" w:cs="Tahoma"/>
                      <w:color w:val="000000"/>
                      <w:sz w:val="20"/>
                      <w:szCs w:val="20"/>
                      <w:highlight w:val="lightGray"/>
                      <w:lang w:eastAsia="en-GB"/>
                    </w:rPr>
                  </w:pPr>
                </w:p>
              </w:tc>
              <w:tc>
                <w:tcPr>
                  <w:tcW w:w="1074" w:type="dxa"/>
                  <w:gridSpan w:val="2"/>
                  <w:tcBorders>
                    <w:top w:val="nil"/>
                    <w:left w:val="single" w:sz="4" w:space="0" w:color="auto"/>
                    <w:bottom w:val="single" w:sz="4" w:space="0" w:color="auto"/>
                    <w:right w:val="single" w:sz="4" w:space="0" w:color="auto"/>
                  </w:tcBorders>
                  <w:shd w:val="clear" w:color="auto" w:fill="BFBFBF" w:themeFill="background1" w:themeFillShade="BF"/>
                </w:tcPr>
                <w:p w14:paraId="5A5C46A6" w14:textId="77777777" w:rsidR="00B55F51" w:rsidRPr="000941DE" w:rsidRDefault="00B55F51" w:rsidP="00B55F51">
                  <w:pPr>
                    <w:spacing w:after="0" w:line="240" w:lineRule="auto"/>
                    <w:jc w:val="center"/>
                    <w:rPr>
                      <w:rFonts w:ascii="Tahoma" w:eastAsia="Times New Roman" w:hAnsi="Tahoma" w:cs="Tahoma"/>
                      <w:color w:val="000000"/>
                      <w:sz w:val="20"/>
                      <w:szCs w:val="20"/>
                      <w:highlight w:val="lightGray"/>
                      <w:lang w:eastAsia="en-GB"/>
                    </w:rPr>
                  </w:pPr>
                </w:p>
              </w:tc>
            </w:tr>
          </w:tbl>
          <w:p w14:paraId="0E685EF6" w14:textId="77777777" w:rsidR="00B55F51" w:rsidRPr="000941DE" w:rsidRDefault="00B55F51" w:rsidP="00B55F51">
            <w:pPr>
              <w:rPr>
                <w:rFonts w:ascii="Tahoma" w:hAnsi="Tahoma" w:cs="Tahoma"/>
                <w:color w:val="000000" w:themeColor="text1"/>
                <w:sz w:val="20"/>
                <w:szCs w:val="20"/>
              </w:rPr>
            </w:pPr>
          </w:p>
          <w:p w14:paraId="0C60311E" w14:textId="77777777" w:rsidR="00B55F51" w:rsidRPr="000941DE" w:rsidRDefault="00B55F51" w:rsidP="00B55F51">
            <w:pPr>
              <w:rPr>
                <w:rFonts w:ascii="Tahoma" w:hAnsi="Tahoma" w:cs="Tahoma"/>
                <w:color w:val="000000" w:themeColor="text1"/>
                <w:sz w:val="20"/>
                <w:szCs w:val="20"/>
              </w:rPr>
            </w:pPr>
          </w:p>
          <w:p w14:paraId="2B66983B" w14:textId="7C83C379" w:rsidR="00B55F51" w:rsidRPr="000941DE" w:rsidRDefault="00B55F51" w:rsidP="00B55F51">
            <w:pPr>
              <w:rPr>
                <w:rFonts w:ascii="Tahoma" w:hAnsi="Tahoma" w:cs="Tahoma"/>
                <w:color w:val="000000" w:themeColor="text1"/>
                <w:sz w:val="20"/>
                <w:szCs w:val="20"/>
              </w:rPr>
            </w:pPr>
            <w:r w:rsidRPr="000941DE">
              <w:rPr>
                <w:rFonts w:ascii="Tahoma" w:hAnsi="Tahoma" w:cs="Tahoma"/>
                <w:color w:val="000000" w:themeColor="text1"/>
                <w:sz w:val="20"/>
                <w:szCs w:val="20"/>
              </w:rPr>
              <w:t xml:space="preserve">Art and Design remains a particular strength at KS4 with </w:t>
            </w:r>
            <w:r w:rsidR="00D436FD" w:rsidRPr="000941DE">
              <w:rPr>
                <w:rFonts w:ascii="Tahoma" w:hAnsi="Tahoma" w:cs="Tahoma"/>
                <w:color w:val="000000" w:themeColor="text1"/>
                <w:sz w:val="20"/>
                <w:szCs w:val="20"/>
              </w:rPr>
              <w:t xml:space="preserve">over </w:t>
            </w:r>
            <w:r w:rsidRPr="000941DE">
              <w:rPr>
                <w:rFonts w:ascii="Tahoma" w:hAnsi="Tahoma" w:cs="Tahoma"/>
                <w:color w:val="000000" w:themeColor="text1"/>
                <w:sz w:val="20"/>
                <w:szCs w:val="20"/>
              </w:rPr>
              <w:t xml:space="preserve">70% of students gaining a grade 4 or above, including </w:t>
            </w:r>
            <w:r w:rsidR="00D436FD" w:rsidRPr="000941DE">
              <w:rPr>
                <w:rFonts w:ascii="Tahoma" w:hAnsi="Tahoma" w:cs="Tahoma"/>
                <w:color w:val="000000" w:themeColor="text1"/>
                <w:sz w:val="20"/>
                <w:szCs w:val="20"/>
              </w:rPr>
              <w:t>a student who gained a grade 9</w:t>
            </w:r>
            <w:r w:rsidRPr="000941DE">
              <w:rPr>
                <w:rFonts w:ascii="Tahoma" w:hAnsi="Tahoma" w:cs="Tahoma"/>
                <w:color w:val="000000" w:themeColor="text1"/>
                <w:sz w:val="20"/>
                <w:szCs w:val="20"/>
              </w:rPr>
              <w:t>. English, Maths and Biology also show increased numbers perform</w:t>
            </w:r>
            <w:r w:rsidR="00D436FD" w:rsidRPr="000941DE">
              <w:rPr>
                <w:rFonts w:ascii="Tahoma" w:hAnsi="Tahoma" w:cs="Tahoma"/>
                <w:color w:val="000000" w:themeColor="text1"/>
                <w:sz w:val="20"/>
                <w:szCs w:val="20"/>
              </w:rPr>
              <w:t>ing at above grade 4 or above.</w:t>
            </w:r>
          </w:p>
          <w:p w14:paraId="19EAD379" w14:textId="77777777" w:rsidR="00B55F51" w:rsidRPr="000941DE" w:rsidRDefault="00B55F51" w:rsidP="00B55F51">
            <w:pPr>
              <w:rPr>
                <w:rFonts w:ascii="Tahoma" w:hAnsi="Tahoma" w:cs="Tahoma"/>
                <w:color w:val="000000" w:themeColor="text1"/>
                <w:sz w:val="20"/>
                <w:szCs w:val="20"/>
              </w:rPr>
            </w:pPr>
          </w:p>
          <w:p w14:paraId="2CAE04A7" w14:textId="55FC45A6" w:rsidR="00B55F51" w:rsidRDefault="00B55F51" w:rsidP="00B55F51">
            <w:pPr>
              <w:rPr>
                <w:rFonts w:ascii="Tahoma" w:hAnsi="Tahoma" w:cs="Tahoma"/>
                <w:color w:val="000000" w:themeColor="text1"/>
                <w:sz w:val="20"/>
                <w:szCs w:val="20"/>
              </w:rPr>
            </w:pPr>
            <w:r w:rsidRPr="000941DE">
              <w:rPr>
                <w:rFonts w:ascii="Tahoma" w:hAnsi="Tahoma" w:cs="Tahoma"/>
                <w:color w:val="000000" w:themeColor="text1"/>
                <w:sz w:val="20"/>
                <w:szCs w:val="20"/>
              </w:rPr>
              <w:t xml:space="preserve">A number of students also have the opportunity to undertake work experience placements, supporting them to develop work based skills and competencies to ensure successful transition into post 16 pathways.  Of </w:t>
            </w:r>
            <w:r w:rsidR="004C28C4" w:rsidRPr="000941DE">
              <w:rPr>
                <w:rFonts w:ascii="Tahoma" w:hAnsi="Tahoma" w:cs="Tahoma"/>
                <w:color w:val="000000" w:themeColor="text1"/>
                <w:sz w:val="20"/>
                <w:szCs w:val="20"/>
              </w:rPr>
              <w:t>students who left in 2020, 97%</w:t>
            </w:r>
            <w:r w:rsidR="0082098F">
              <w:rPr>
                <w:rFonts w:ascii="Tahoma" w:hAnsi="Tahoma" w:cs="Tahoma"/>
                <w:color w:val="000000" w:themeColor="text1"/>
                <w:sz w:val="20"/>
                <w:szCs w:val="20"/>
              </w:rPr>
              <w:t xml:space="preserve"> had secured </w:t>
            </w:r>
            <w:r w:rsidRPr="000941DE">
              <w:rPr>
                <w:rFonts w:ascii="Tahoma" w:hAnsi="Tahoma" w:cs="Tahoma"/>
                <w:color w:val="000000" w:themeColor="text1"/>
                <w:sz w:val="20"/>
                <w:szCs w:val="20"/>
              </w:rPr>
              <w:t>successful transition into post 16 education. This included apprenticeships, traineeships, foundation courses and A level courses.</w:t>
            </w:r>
            <w:r w:rsidR="004C28C4" w:rsidRPr="000941DE">
              <w:rPr>
                <w:rFonts w:ascii="Tahoma" w:hAnsi="Tahoma" w:cs="Tahoma"/>
                <w:color w:val="000000" w:themeColor="text1"/>
                <w:sz w:val="20"/>
                <w:szCs w:val="20"/>
              </w:rPr>
              <w:t xml:space="preserve">  The AP Post 16 fund was used over the summer of 2021 to support a number of at risk students successfully transition into their </w:t>
            </w:r>
            <w:r w:rsidR="00F5586B" w:rsidRPr="000941DE">
              <w:rPr>
                <w:rFonts w:ascii="Tahoma" w:hAnsi="Tahoma" w:cs="Tahoma"/>
                <w:color w:val="000000" w:themeColor="text1"/>
                <w:sz w:val="20"/>
                <w:szCs w:val="20"/>
              </w:rPr>
              <w:t>post 16 options and early indications demonstrate that this had a positive impact.</w:t>
            </w:r>
          </w:p>
          <w:p w14:paraId="4A08C7B2" w14:textId="28C5054C" w:rsidR="00213466" w:rsidRDefault="00213466" w:rsidP="00B55F51">
            <w:pPr>
              <w:rPr>
                <w:rFonts w:ascii="Tahoma" w:hAnsi="Tahoma" w:cs="Tahoma"/>
                <w:color w:val="000000" w:themeColor="text1"/>
                <w:sz w:val="20"/>
                <w:szCs w:val="20"/>
              </w:rPr>
            </w:pPr>
          </w:p>
          <w:p w14:paraId="2A2E40E3" w14:textId="77777777" w:rsidR="00DC58E1" w:rsidRPr="000941DE" w:rsidRDefault="00DC58E1" w:rsidP="00DC58E1">
            <w:pPr>
              <w:rPr>
                <w:rFonts w:ascii="Tahoma" w:hAnsi="Tahoma" w:cs="Tahoma"/>
                <w:color w:val="000000" w:themeColor="text1"/>
                <w:sz w:val="20"/>
                <w:szCs w:val="20"/>
              </w:rPr>
            </w:pPr>
          </w:p>
          <w:p w14:paraId="78ED2C47" w14:textId="77777777" w:rsidR="0062116D" w:rsidRPr="000941DE" w:rsidRDefault="0062116D" w:rsidP="00085CE7">
            <w:pPr>
              <w:rPr>
                <w:rFonts w:ascii="Tahoma" w:hAnsi="Tahoma" w:cs="Tahoma"/>
                <w:color w:val="000000" w:themeColor="text1"/>
                <w:sz w:val="20"/>
                <w:szCs w:val="20"/>
              </w:rPr>
            </w:pPr>
          </w:p>
          <w:p w14:paraId="2A9A7D7E" w14:textId="371710D3" w:rsidR="009E3C27" w:rsidRPr="000941DE" w:rsidRDefault="009E3C27" w:rsidP="006F7B2B">
            <w:pPr>
              <w:rPr>
                <w:rFonts w:ascii="Tahoma" w:hAnsi="Tahoma" w:cs="Tahoma"/>
                <w:color w:val="000000" w:themeColor="text1"/>
                <w:sz w:val="20"/>
                <w:szCs w:val="20"/>
              </w:rPr>
            </w:pPr>
          </w:p>
        </w:tc>
      </w:tr>
    </w:tbl>
    <w:p w14:paraId="180C69D9" w14:textId="74413A92" w:rsidR="000A71EC" w:rsidRPr="000941DE" w:rsidRDefault="000A71EC" w:rsidP="00F26160">
      <w:pPr>
        <w:rPr>
          <w:rFonts w:ascii="Tahoma" w:hAnsi="Tahoma" w:cs="Tahoma"/>
          <w:b/>
          <w:color w:val="000000" w:themeColor="text1"/>
          <w:sz w:val="20"/>
          <w:szCs w:val="20"/>
        </w:rPr>
      </w:pPr>
    </w:p>
    <w:tbl>
      <w:tblPr>
        <w:tblStyle w:val="TableGrid"/>
        <w:tblW w:w="15134" w:type="dxa"/>
        <w:tblLook w:val="04A0" w:firstRow="1" w:lastRow="0" w:firstColumn="1" w:lastColumn="0" w:noHBand="0" w:noVBand="1"/>
      </w:tblPr>
      <w:tblGrid>
        <w:gridCol w:w="15134"/>
      </w:tblGrid>
      <w:tr w:rsidR="00F26160" w:rsidRPr="000941DE" w14:paraId="6D2E1F1B" w14:textId="77777777" w:rsidTr="000941DE">
        <w:trPr>
          <w:trHeight w:val="2790"/>
        </w:trPr>
        <w:tc>
          <w:tcPr>
            <w:tcW w:w="15134" w:type="dxa"/>
          </w:tcPr>
          <w:p w14:paraId="2755246D" w14:textId="4F0805A2" w:rsidR="00B75002" w:rsidRPr="00AD6299" w:rsidRDefault="00B75002" w:rsidP="008F0429">
            <w:pPr>
              <w:rPr>
                <w:rFonts w:ascii="Tahoma" w:hAnsi="Tahoma" w:cs="Tahoma"/>
                <w:b/>
                <w:color w:val="000000" w:themeColor="text1"/>
                <w:sz w:val="20"/>
                <w:szCs w:val="20"/>
              </w:rPr>
            </w:pPr>
            <w:r w:rsidRPr="000941DE">
              <w:rPr>
                <w:rFonts w:ascii="Tahoma" w:hAnsi="Tahoma" w:cs="Tahoma"/>
                <w:b/>
                <w:color w:val="000000" w:themeColor="text1"/>
                <w:sz w:val="20"/>
                <w:szCs w:val="20"/>
                <w:u w:val="single"/>
              </w:rPr>
              <w:t xml:space="preserve">Behaviour and attitudes </w:t>
            </w:r>
            <w:r w:rsidR="00AD6299">
              <w:rPr>
                <w:rFonts w:ascii="Tahoma" w:hAnsi="Tahoma" w:cs="Tahoma"/>
                <w:b/>
                <w:color w:val="000000" w:themeColor="text1"/>
                <w:sz w:val="20"/>
                <w:szCs w:val="20"/>
              </w:rPr>
              <w:t>- Good</w:t>
            </w:r>
          </w:p>
          <w:p w14:paraId="60D48BBD" w14:textId="4ED8C297" w:rsidR="00B75002" w:rsidRPr="000941DE" w:rsidRDefault="00B75002" w:rsidP="008F0429">
            <w:pPr>
              <w:rPr>
                <w:rFonts w:ascii="Tahoma" w:hAnsi="Tahoma" w:cs="Tahoma"/>
                <w:color w:val="000000" w:themeColor="text1"/>
                <w:sz w:val="20"/>
                <w:szCs w:val="20"/>
              </w:rPr>
            </w:pPr>
          </w:p>
          <w:p w14:paraId="2CE9577C" w14:textId="6D79096D" w:rsidR="005D2180" w:rsidRPr="000941DE" w:rsidRDefault="0018212A" w:rsidP="005D2180">
            <w:pPr>
              <w:rPr>
                <w:rFonts w:ascii="Tahoma" w:hAnsi="Tahoma" w:cs="Tahoma"/>
                <w:color w:val="000000" w:themeColor="text1"/>
                <w:sz w:val="20"/>
                <w:szCs w:val="20"/>
              </w:rPr>
            </w:pPr>
            <w:r w:rsidRPr="000941DE">
              <w:rPr>
                <w:rFonts w:ascii="Tahoma" w:hAnsi="Tahoma" w:cs="Tahoma"/>
                <w:color w:val="000000" w:themeColor="text1"/>
                <w:sz w:val="20"/>
                <w:szCs w:val="20"/>
              </w:rPr>
              <w:t>Students in Phases 1 and 2 usually</w:t>
            </w:r>
            <w:r w:rsidR="005D2180" w:rsidRPr="000941DE">
              <w:rPr>
                <w:rFonts w:ascii="Tahoma" w:hAnsi="Tahoma" w:cs="Tahoma"/>
                <w:color w:val="000000" w:themeColor="text1"/>
                <w:sz w:val="20"/>
                <w:szCs w:val="20"/>
              </w:rPr>
              <w:t xml:space="preserve"> join the school having exhibited high levels of challenging beha</w:t>
            </w:r>
            <w:r w:rsidRPr="000941DE">
              <w:rPr>
                <w:rFonts w:ascii="Tahoma" w:hAnsi="Tahoma" w:cs="Tahoma"/>
                <w:color w:val="000000" w:themeColor="text1"/>
                <w:sz w:val="20"/>
                <w:szCs w:val="20"/>
              </w:rPr>
              <w:t>viour in a mainstream setting; they</w:t>
            </w:r>
            <w:r w:rsidR="005D2180" w:rsidRPr="000941DE">
              <w:rPr>
                <w:rFonts w:ascii="Tahoma" w:hAnsi="Tahoma" w:cs="Tahoma"/>
                <w:color w:val="000000" w:themeColor="text1"/>
                <w:sz w:val="20"/>
                <w:szCs w:val="20"/>
              </w:rPr>
              <w:t xml:space="preserve"> have experienced exclusion or failed managed moves from more than one school, meaning they join us with low levels of self-esteem or belief in themselves. </w:t>
            </w:r>
            <w:r w:rsidRPr="000941DE">
              <w:rPr>
                <w:rFonts w:ascii="Tahoma" w:hAnsi="Tahoma" w:cs="Tahoma"/>
                <w:color w:val="000000" w:themeColor="text1"/>
                <w:sz w:val="20"/>
                <w:szCs w:val="20"/>
              </w:rPr>
              <w:t xml:space="preserve">Their attitudes towards formal learning are often very negative and this has exacerbated since March 2020, </w:t>
            </w:r>
            <w:r w:rsidR="001E59BA" w:rsidRPr="000941DE">
              <w:rPr>
                <w:rFonts w:ascii="Tahoma" w:hAnsi="Tahoma" w:cs="Tahoma"/>
                <w:color w:val="000000" w:themeColor="text1"/>
                <w:sz w:val="20"/>
                <w:szCs w:val="20"/>
              </w:rPr>
              <w:t xml:space="preserve">due to </w:t>
            </w:r>
            <w:r w:rsidRPr="000941DE">
              <w:rPr>
                <w:rFonts w:ascii="Tahoma" w:hAnsi="Tahoma" w:cs="Tahoma"/>
                <w:color w:val="000000" w:themeColor="text1"/>
                <w:sz w:val="20"/>
                <w:szCs w:val="20"/>
              </w:rPr>
              <w:t xml:space="preserve">increased levels of disruption </w:t>
            </w:r>
            <w:r w:rsidR="001E59BA" w:rsidRPr="000941DE">
              <w:rPr>
                <w:rFonts w:ascii="Tahoma" w:hAnsi="Tahoma" w:cs="Tahoma"/>
                <w:color w:val="000000" w:themeColor="text1"/>
                <w:sz w:val="20"/>
                <w:szCs w:val="20"/>
              </w:rPr>
              <w:t xml:space="preserve">to their education </w:t>
            </w:r>
            <w:r w:rsidRPr="000941DE">
              <w:rPr>
                <w:rFonts w:ascii="Tahoma" w:hAnsi="Tahoma" w:cs="Tahoma"/>
                <w:color w:val="000000" w:themeColor="text1"/>
                <w:sz w:val="20"/>
                <w:szCs w:val="20"/>
              </w:rPr>
              <w:t>and lack of ‘normal’ learning since that time.  The school works hard to change these attitudes and to help students improve their ability to manage their behaviours.</w:t>
            </w:r>
          </w:p>
          <w:p w14:paraId="0ECDF968" w14:textId="77777777" w:rsidR="005D2180" w:rsidRPr="000941DE" w:rsidRDefault="005D2180" w:rsidP="005D2180">
            <w:pPr>
              <w:rPr>
                <w:rFonts w:ascii="Tahoma" w:hAnsi="Tahoma" w:cs="Tahoma"/>
                <w:color w:val="000000" w:themeColor="text1"/>
                <w:sz w:val="20"/>
                <w:szCs w:val="20"/>
              </w:rPr>
            </w:pPr>
          </w:p>
          <w:p w14:paraId="18DEF2B6" w14:textId="3064B171" w:rsidR="0018212A" w:rsidRPr="000941DE" w:rsidRDefault="005D2180" w:rsidP="005D2180">
            <w:pPr>
              <w:rPr>
                <w:rFonts w:ascii="Tahoma" w:hAnsi="Tahoma" w:cs="Tahoma"/>
                <w:color w:val="000000" w:themeColor="text1"/>
                <w:sz w:val="20"/>
                <w:szCs w:val="20"/>
              </w:rPr>
            </w:pPr>
            <w:r w:rsidRPr="000941DE">
              <w:rPr>
                <w:rFonts w:ascii="Tahoma" w:hAnsi="Tahoma" w:cs="Tahoma"/>
                <w:color w:val="000000" w:themeColor="text1"/>
                <w:sz w:val="20"/>
                <w:szCs w:val="20"/>
              </w:rPr>
              <w:t>A new Relationships and Behaviour Policy has been introduced with 3 clear expectations – “re</w:t>
            </w:r>
            <w:r w:rsidR="0082098F">
              <w:rPr>
                <w:rFonts w:ascii="Tahoma" w:hAnsi="Tahoma" w:cs="Tahoma"/>
                <w:color w:val="000000" w:themeColor="text1"/>
                <w:sz w:val="20"/>
                <w:szCs w:val="20"/>
              </w:rPr>
              <w:t xml:space="preserve">ady, respectful, </w:t>
            </w:r>
            <w:proofErr w:type="gramStart"/>
            <w:r w:rsidR="0082098F">
              <w:rPr>
                <w:rFonts w:ascii="Tahoma" w:hAnsi="Tahoma" w:cs="Tahoma"/>
                <w:color w:val="000000" w:themeColor="text1"/>
                <w:sz w:val="20"/>
                <w:szCs w:val="20"/>
              </w:rPr>
              <w:t>safe</w:t>
            </w:r>
            <w:proofErr w:type="gramEnd"/>
            <w:r w:rsidR="0082098F">
              <w:rPr>
                <w:rFonts w:ascii="Tahoma" w:hAnsi="Tahoma" w:cs="Tahoma"/>
                <w:color w:val="000000" w:themeColor="text1"/>
                <w:sz w:val="20"/>
                <w:szCs w:val="20"/>
              </w:rPr>
              <w:t xml:space="preserve">”.  This relational approach is </w:t>
            </w:r>
            <w:r w:rsidRPr="000941DE">
              <w:rPr>
                <w:rFonts w:ascii="Tahoma" w:hAnsi="Tahoma" w:cs="Tahoma"/>
                <w:color w:val="000000" w:themeColor="text1"/>
                <w:sz w:val="20"/>
                <w:szCs w:val="20"/>
              </w:rPr>
              <w:t xml:space="preserve">yet to be fully embedded and work is ongoing to develop staff and students’ understanding of this new </w:t>
            </w:r>
            <w:r w:rsidR="0018212A" w:rsidRPr="000941DE">
              <w:rPr>
                <w:rFonts w:ascii="Tahoma" w:hAnsi="Tahoma" w:cs="Tahoma"/>
                <w:color w:val="000000" w:themeColor="text1"/>
                <w:sz w:val="20"/>
                <w:szCs w:val="20"/>
              </w:rPr>
              <w:t>relational</w:t>
            </w:r>
            <w:r w:rsidRPr="000941DE">
              <w:rPr>
                <w:rFonts w:ascii="Tahoma" w:hAnsi="Tahoma" w:cs="Tahoma"/>
                <w:color w:val="000000" w:themeColor="text1"/>
                <w:sz w:val="20"/>
                <w:szCs w:val="20"/>
              </w:rPr>
              <w:t xml:space="preserve"> approach.  There are early positive signs; for example, in </w:t>
            </w:r>
            <w:r w:rsidR="0018212A" w:rsidRPr="000941DE">
              <w:rPr>
                <w:rFonts w:ascii="Tahoma" w:hAnsi="Tahoma" w:cs="Tahoma"/>
                <w:color w:val="000000" w:themeColor="text1"/>
                <w:sz w:val="20"/>
                <w:szCs w:val="20"/>
              </w:rPr>
              <w:t xml:space="preserve">a member of staff in </w:t>
            </w:r>
            <w:r w:rsidRPr="000941DE">
              <w:rPr>
                <w:rFonts w:ascii="Tahoma" w:hAnsi="Tahoma" w:cs="Tahoma"/>
                <w:color w:val="000000" w:themeColor="text1"/>
                <w:sz w:val="20"/>
                <w:szCs w:val="20"/>
              </w:rPr>
              <w:t xml:space="preserve">Phase 1 </w:t>
            </w:r>
            <w:r w:rsidR="0018212A" w:rsidRPr="000941DE">
              <w:rPr>
                <w:rFonts w:ascii="Tahoma" w:hAnsi="Tahoma" w:cs="Tahoma"/>
                <w:color w:val="000000" w:themeColor="text1"/>
                <w:sz w:val="20"/>
                <w:szCs w:val="20"/>
              </w:rPr>
              <w:t>commented</w:t>
            </w:r>
            <w:r w:rsidRPr="000941DE">
              <w:rPr>
                <w:rFonts w:ascii="Tahoma" w:hAnsi="Tahoma" w:cs="Tahoma"/>
                <w:color w:val="000000" w:themeColor="text1"/>
                <w:sz w:val="20"/>
                <w:szCs w:val="20"/>
              </w:rPr>
              <w:t xml:space="preserve"> that restorative approaches are </w:t>
            </w:r>
            <w:r w:rsidR="001E59BA" w:rsidRPr="000941DE">
              <w:rPr>
                <w:rFonts w:ascii="Tahoma" w:hAnsi="Tahoma" w:cs="Tahoma"/>
                <w:color w:val="000000" w:themeColor="text1"/>
                <w:sz w:val="20"/>
                <w:szCs w:val="20"/>
              </w:rPr>
              <w:t xml:space="preserve">helping students </w:t>
            </w:r>
            <w:r w:rsidRPr="000941DE">
              <w:rPr>
                <w:rFonts w:ascii="Tahoma" w:hAnsi="Tahoma" w:cs="Tahoma"/>
                <w:color w:val="000000" w:themeColor="text1"/>
                <w:sz w:val="20"/>
                <w:szCs w:val="20"/>
              </w:rPr>
              <w:t xml:space="preserve">“feel supported and not shamed”.  </w:t>
            </w:r>
            <w:r w:rsidR="0018212A" w:rsidRPr="000941DE">
              <w:rPr>
                <w:rFonts w:ascii="Tahoma" w:hAnsi="Tahoma" w:cs="Tahoma"/>
                <w:color w:val="000000" w:themeColor="text1"/>
                <w:sz w:val="20"/>
                <w:szCs w:val="20"/>
              </w:rPr>
              <w:t xml:space="preserve">A new Phase 2 leader took up post in September 2021 and is leading an established teaching team to develop their </w:t>
            </w:r>
            <w:r w:rsidR="001E59BA" w:rsidRPr="000941DE">
              <w:rPr>
                <w:rFonts w:ascii="Tahoma" w:hAnsi="Tahoma" w:cs="Tahoma"/>
                <w:color w:val="000000" w:themeColor="text1"/>
                <w:sz w:val="20"/>
                <w:szCs w:val="20"/>
              </w:rPr>
              <w:t xml:space="preserve">knowledge </w:t>
            </w:r>
            <w:r w:rsidR="0018212A" w:rsidRPr="000941DE">
              <w:rPr>
                <w:rFonts w:ascii="Tahoma" w:hAnsi="Tahoma" w:cs="Tahoma"/>
                <w:color w:val="000000" w:themeColor="text1"/>
                <w:sz w:val="20"/>
                <w:szCs w:val="20"/>
              </w:rPr>
              <w:t xml:space="preserve">and skills in implementing the policy consistently and effectively.  This is further supported by training for the student support team in Team Teach and Emotion Coaching.  </w:t>
            </w:r>
            <w:r w:rsidR="00C96709">
              <w:rPr>
                <w:rFonts w:ascii="Tahoma" w:hAnsi="Tahoma" w:cs="Tahoma"/>
                <w:color w:val="000000" w:themeColor="text1"/>
                <w:sz w:val="20"/>
                <w:szCs w:val="20"/>
              </w:rPr>
              <w:t>The majority of s</w:t>
            </w:r>
            <w:r w:rsidR="0082098F">
              <w:rPr>
                <w:rFonts w:ascii="Tahoma" w:hAnsi="Tahoma" w:cs="Tahoma"/>
                <w:color w:val="000000" w:themeColor="text1"/>
                <w:sz w:val="20"/>
                <w:szCs w:val="20"/>
              </w:rPr>
              <w:t xml:space="preserve">taff report </w:t>
            </w:r>
            <w:r w:rsidR="00C96709">
              <w:rPr>
                <w:rFonts w:ascii="Tahoma" w:hAnsi="Tahoma" w:cs="Tahoma"/>
                <w:color w:val="000000" w:themeColor="text1"/>
                <w:sz w:val="20"/>
                <w:szCs w:val="20"/>
              </w:rPr>
              <w:t>leaders support staff to manage behaviour well (this was only 58% in 2019).</w:t>
            </w:r>
            <w:r w:rsidR="00516D7D">
              <w:rPr>
                <w:rFonts w:ascii="Tahoma" w:hAnsi="Tahoma" w:cs="Tahoma"/>
                <w:color w:val="000000" w:themeColor="text1"/>
                <w:sz w:val="20"/>
                <w:szCs w:val="20"/>
              </w:rPr>
              <w:t xml:space="preserve">  The development of Pupil Passports and the consistent use of IBPs/PSPs means that individual strategies are known and used for students.</w:t>
            </w:r>
          </w:p>
          <w:p w14:paraId="7D66F17E" w14:textId="77777777" w:rsidR="0018212A" w:rsidRPr="000941DE" w:rsidRDefault="0018212A" w:rsidP="005D2180">
            <w:pPr>
              <w:rPr>
                <w:rFonts w:ascii="Tahoma" w:hAnsi="Tahoma" w:cs="Tahoma"/>
                <w:color w:val="000000" w:themeColor="text1"/>
                <w:sz w:val="20"/>
                <w:szCs w:val="20"/>
              </w:rPr>
            </w:pPr>
          </w:p>
          <w:p w14:paraId="0C70D86E" w14:textId="7B0D4A9B" w:rsidR="005D2180" w:rsidRPr="000941DE" w:rsidRDefault="005D2180" w:rsidP="005D2180">
            <w:pPr>
              <w:rPr>
                <w:rFonts w:ascii="Tahoma" w:hAnsi="Tahoma" w:cs="Tahoma"/>
                <w:color w:val="000000" w:themeColor="text1"/>
                <w:sz w:val="20"/>
                <w:szCs w:val="20"/>
              </w:rPr>
            </w:pPr>
            <w:r w:rsidRPr="000941DE">
              <w:rPr>
                <w:rFonts w:ascii="Tahoma" w:hAnsi="Tahoma" w:cs="Tahoma"/>
                <w:color w:val="000000" w:themeColor="text1"/>
                <w:sz w:val="20"/>
                <w:szCs w:val="20"/>
              </w:rPr>
              <w:t xml:space="preserve">Relationships between staff and students are </w:t>
            </w:r>
            <w:r w:rsidR="0018212A" w:rsidRPr="000941DE">
              <w:rPr>
                <w:rFonts w:ascii="Tahoma" w:hAnsi="Tahoma" w:cs="Tahoma"/>
                <w:color w:val="000000" w:themeColor="text1"/>
                <w:sz w:val="20"/>
                <w:szCs w:val="20"/>
              </w:rPr>
              <w:t>frequently</w:t>
            </w:r>
            <w:r w:rsidRPr="000941DE">
              <w:rPr>
                <w:rFonts w:ascii="Tahoma" w:hAnsi="Tahoma" w:cs="Tahoma"/>
                <w:color w:val="000000" w:themeColor="text1"/>
                <w:sz w:val="20"/>
                <w:szCs w:val="20"/>
              </w:rPr>
              <w:t xml:space="preserve"> positive. The development of the scho</w:t>
            </w:r>
            <w:r w:rsidR="00C96709">
              <w:rPr>
                <w:rFonts w:ascii="Tahoma" w:hAnsi="Tahoma" w:cs="Tahoma"/>
                <w:color w:val="000000" w:themeColor="text1"/>
                <w:sz w:val="20"/>
                <w:szCs w:val="20"/>
              </w:rPr>
              <w:t xml:space="preserve">ol council in Phases 1 and 2 is giving students </w:t>
            </w:r>
            <w:r w:rsidRPr="000941DE">
              <w:rPr>
                <w:rFonts w:ascii="Tahoma" w:hAnsi="Tahoma" w:cs="Tahoma"/>
                <w:color w:val="000000" w:themeColor="text1"/>
                <w:sz w:val="20"/>
                <w:szCs w:val="20"/>
              </w:rPr>
              <w:t xml:space="preserve">a voice and making them feel like active members of the community, building their trust in the adults working with them. Staff are acutely aware of the challenges that many of our students face, including a high level of trauma, and adopt appropriate strategies to de-escalate situations.  Consequently there are few incidents of physically aggressive behaviour </w:t>
            </w:r>
            <w:r w:rsidR="005644CD">
              <w:rPr>
                <w:rFonts w:ascii="Tahoma" w:hAnsi="Tahoma" w:cs="Tahoma"/>
                <w:color w:val="000000" w:themeColor="text1"/>
                <w:sz w:val="20"/>
                <w:szCs w:val="20"/>
              </w:rPr>
              <w:t>and anger will sometimes be directed at property instead.  A</w:t>
            </w:r>
            <w:r w:rsidRPr="000941DE">
              <w:rPr>
                <w:rFonts w:ascii="Tahoma" w:hAnsi="Tahoma" w:cs="Tahoma"/>
                <w:color w:val="000000" w:themeColor="text1"/>
                <w:sz w:val="20"/>
                <w:szCs w:val="20"/>
              </w:rPr>
              <w:t xml:space="preserve">lthough students’ language can </w:t>
            </w:r>
            <w:r w:rsidR="005644CD">
              <w:rPr>
                <w:rFonts w:ascii="Tahoma" w:hAnsi="Tahoma" w:cs="Tahoma"/>
                <w:color w:val="000000" w:themeColor="text1"/>
                <w:sz w:val="20"/>
                <w:szCs w:val="20"/>
              </w:rPr>
              <w:t>be rude and abusive on occasion, reparative and restorative approaches are used to address this.</w:t>
            </w:r>
            <w:r w:rsidRPr="000941DE">
              <w:rPr>
                <w:rFonts w:ascii="Tahoma" w:hAnsi="Tahoma" w:cs="Tahoma"/>
                <w:color w:val="000000" w:themeColor="text1"/>
                <w:sz w:val="20"/>
                <w:szCs w:val="20"/>
              </w:rPr>
              <w:t xml:space="preserve">  There are very few incidents of bullying or peer on peer abuse.</w:t>
            </w:r>
            <w:r w:rsidR="0018212A" w:rsidRPr="000941DE">
              <w:rPr>
                <w:rFonts w:ascii="Tahoma" w:hAnsi="Tahoma" w:cs="Tahoma"/>
                <w:color w:val="000000" w:themeColor="text1"/>
                <w:sz w:val="20"/>
                <w:szCs w:val="20"/>
              </w:rPr>
              <w:t xml:space="preserve">  Parent Voice shows us that they feel their children </w:t>
            </w:r>
            <w:r w:rsidR="00CC6645" w:rsidRPr="000941DE">
              <w:rPr>
                <w:rFonts w:ascii="Tahoma" w:hAnsi="Tahoma" w:cs="Tahoma"/>
                <w:color w:val="000000" w:themeColor="text1"/>
                <w:sz w:val="20"/>
                <w:szCs w:val="20"/>
              </w:rPr>
              <w:t>feel</w:t>
            </w:r>
            <w:r w:rsidR="0018212A" w:rsidRPr="000941DE">
              <w:rPr>
                <w:rFonts w:ascii="Tahoma" w:hAnsi="Tahoma" w:cs="Tahoma"/>
                <w:color w:val="000000" w:themeColor="text1"/>
                <w:sz w:val="20"/>
                <w:szCs w:val="20"/>
              </w:rPr>
              <w:t xml:space="preserve"> safe in school.</w:t>
            </w:r>
          </w:p>
          <w:p w14:paraId="602BA0D7" w14:textId="77777777" w:rsidR="005D2180" w:rsidRPr="000941DE" w:rsidRDefault="005D2180" w:rsidP="005D2180">
            <w:pPr>
              <w:rPr>
                <w:rFonts w:ascii="Tahoma" w:hAnsi="Tahoma" w:cs="Tahoma"/>
                <w:color w:val="000000" w:themeColor="text1"/>
                <w:sz w:val="20"/>
                <w:szCs w:val="20"/>
              </w:rPr>
            </w:pPr>
          </w:p>
          <w:p w14:paraId="04C650BE" w14:textId="36F3D78A" w:rsidR="005D2180" w:rsidRPr="000941DE" w:rsidRDefault="005D2180" w:rsidP="005D2180">
            <w:pPr>
              <w:rPr>
                <w:rFonts w:ascii="Tahoma" w:hAnsi="Tahoma" w:cs="Tahoma"/>
                <w:color w:val="000000" w:themeColor="text1"/>
                <w:sz w:val="20"/>
                <w:szCs w:val="20"/>
              </w:rPr>
            </w:pPr>
            <w:r w:rsidRPr="000941DE">
              <w:rPr>
                <w:rFonts w:ascii="Tahoma" w:hAnsi="Tahoma" w:cs="Tahoma"/>
                <w:color w:val="000000" w:themeColor="text1"/>
                <w:sz w:val="20"/>
                <w:szCs w:val="20"/>
              </w:rPr>
              <w:t xml:space="preserve">Due to the school closure it is difficult to make comparisons about exclusions.  There have been no permanent exclusions during the previous two academic years.  Days lost to exclusions declined during 2018/19 to 251 in total, from 263 days in 2017/18 and 300 days in 2106/17.  The new Relationships and Behaviour Policy is moving away from fixed term exclusions as much as possible and there were only </w:t>
            </w:r>
            <w:r w:rsidR="005644CD">
              <w:rPr>
                <w:rFonts w:ascii="Tahoma" w:hAnsi="Tahoma" w:cs="Tahoma"/>
                <w:color w:val="000000" w:themeColor="text1"/>
                <w:sz w:val="20"/>
                <w:szCs w:val="20"/>
              </w:rPr>
              <w:t>18</w:t>
            </w:r>
            <w:r w:rsidRPr="000941DE">
              <w:rPr>
                <w:rFonts w:ascii="Tahoma" w:hAnsi="Tahoma" w:cs="Tahoma"/>
                <w:color w:val="000000" w:themeColor="text1"/>
                <w:sz w:val="20"/>
                <w:szCs w:val="20"/>
              </w:rPr>
              <w:t xml:space="preserve"> exclusions in term</w:t>
            </w:r>
            <w:r w:rsidR="005644CD">
              <w:rPr>
                <w:rFonts w:ascii="Tahoma" w:hAnsi="Tahoma" w:cs="Tahoma"/>
                <w:color w:val="000000" w:themeColor="text1"/>
                <w:sz w:val="20"/>
                <w:szCs w:val="20"/>
              </w:rPr>
              <w:t>s</w:t>
            </w:r>
            <w:r w:rsidRPr="000941DE">
              <w:rPr>
                <w:rFonts w:ascii="Tahoma" w:hAnsi="Tahoma" w:cs="Tahoma"/>
                <w:color w:val="000000" w:themeColor="text1"/>
                <w:sz w:val="20"/>
                <w:szCs w:val="20"/>
              </w:rPr>
              <w:t xml:space="preserve"> 1</w:t>
            </w:r>
            <w:r w:rsidR="005644CD">
              <w:rPr>
                <w:rFonts w:ascii="Tahoma" w:hAnsi="Tahoma" w:cs="Tahoma"/>
                <w:color w:val="000000" w:themeColor="text1"/>
                <w:sz w:val="20"/>
                <w:szCs w:val="20"/>
              </w:rPr>
              <w:t>- 3</w:t>
            </w:r>
            <w:r w:rsidRPr="000941DE">
              <w:rPr>
                <w:rFonts w:ascii="Tahoma" w:hAnsi="Tahoma" w:cs="Tahoma"/>
                <w:color w:val="000000" w:themeColor="text1"/>
                <w:sz w:val="20"/>
                <w:szCs w:val="20"/>
              </w:rPr>
              <w:t xml:space="preserve"> of 2020/21 (a total of 6 days</w:t>
            </w:r>
            <w:r w:rsidR="001E59BA" w:rsidRPr="000941DE">
              <w:rPr>
                <w:rFonts w:ascii="Tahoma" w:hAnsi="Tahoma" w:cs="Tahoma"/>
                <w:color w:val="000000" w:themeColor="text1"/>
                <w:sz w:val="20"/>
                <w:szCs w:val="20"/>
              </w:rPr>
              <w:t xml:space="preserve">); this number </w:t>
            </w:r>
            <w:r w:rsidR="005644CD">
              <w:rPr>
                <w:rFonts w:ascii="Tahoma" w:hAnsi="Tahoma" w:cs="Tahoma"/>
                <w:color w:val="000000" w:themeColor="text1"/>
                <w:sz w:val="20"/>
                <w:szCs w:val="20"/>
              </w:rPr>
              <w:t>has risen in 2021/2 in the same period there have been 56 fixed term exclusions and although remains lower than 2019/20 (68 in the same period), this is a priority.</w:t>
            </w:r>
          </w:p>
          <w:p w14:paraId="47144D6F" w14:textId="77777777" w:rsidR="005D2180" w:rsidRPr="000941DE" w:rsidRDefault="005D2180" w:rsidP="005D2180">
            <w:pPr>
              <w:rPr>
                <w:rFonts w:ascii="Tahoma" w:hAnsi="Tahoma" w:cs="Tahoma"/>
                <w:color w:val="000000" w:themeColor="text1"/>
                <w:sz w:val="20"/>
                <w:szCs w:val="20"/>
              </w:rPr>
            </w:pPr>
          </w:p>
          <w:p w14:paraId="1D342F81" w14:textId="11758D91" w:rsidR="001E59BA" w:rsidRPr="000941DE" w:rsidRDefault="005D2180" w:rsidP="005D2180">
            <w:pPr>
              <w:rPr>
                <w:rFonts w:ascii="Tahoma" w:hAnsi="Tahoma" w:cs="Tahoma"/>
                <w:color w:val="000000" w:themeColor="text1"/>
                <w:sz w:val="20"/>
                <w:szCs w:val="20"/>
              </w:rPr>
            </w:pPr>
            <w:r w:rsidRPr="000941DE">
              <w:rPr>
                <w:rFonts w:ascii="Tahoma" w:hAnsi="Tahoma" w:cs="Tahoma"/>
                <w:color w:val="000000" w:themeColor="text1"/>
                <w:sz w:val="20"/>
                <w:szCs w:val="20"/>
              </w:rPr>
              <w:t>Attendance is below national average as might be expected, given the vulnerabilities of the cohort and attendance within PRUs nationally.  Overall attendanc</w:t>
            </w:r>
            <w:r w:rsidR="00843D34">
              <w:rPr>
                <w:rFonts w:ascii="Tahoma" w:hAnsi="Tahoma" w:cs="Tahoma"/>
                <w:color w:val="000000" w:themeColor="text1"/>
                <w:sz w:val="20"/>
                <w:szCs w:val="20"/>
              </w:rPr>
              <w:t>e for 2020</w:t>
            </w:r>
            <w:r w:rsidR="005E30A0" w:rsidRPr="000941DE">
              <w:rPr>
                <w:rFonts w:ascii="Tahoma" w:hAnsi="Tahoma" w:cs="Tahoma"/>
                <w:color w:val="000000" w:themeColor="text1"/>
                <w:sz w:val="20"/>
                <w:szCs w:val="20"/>
              </w:rPr>
              <w:t>-</w:t>
            </w:r>
            <w:r w:rsidR="00843D34">
              <w:rPr>
                <w:rFonts w:ascii="Tahoma" w:hAnsi="Tahoma" w:cs="Tahoma"/>
                <w:color w:val="000000" w:themeColor="text1"/>
                <w:sz w:val="20"/>
                <w:szCs w:val="20"/>
              </w:rPr>
              <w:t>21 was 52.4</w:t>
            </w:r>
            <w:r w:rsidR="005E30A0" w:rsidRPr="000941DE">
              <w:rPr>
                <w:rFonts w:ascii="Tahoma" w:hAnsi="Tahoma" w:cs="Tahoma"/>
                <w:color w:val="000000" w:themeColor="text1"/>
                <w:sz w:val="20"/>
                <w:szCs w:val="20"/>
              </w:rPr>
              <w:t>%; this was</w:t>
            </w:r>
            <w:r w:rsidRPr="000941DE">
              <w:rPr>
                <w:rFonts w:ascii="Tahoma" w:hAnsi="Tahoma" w:cs="Tahoma"/>
                <w:color w:val="000000" w:themeColor="text1"/>
                <w:sz w:val="20"/>
                <w:szCs w:val="20"/>
              </w:rPr>
              <w:t xml:space="preserve"> below the national average for PRUs</w:t>
            </w:r>
            <w:r w:rsidR="004F7841">
              <w:rPr>
                <w:rFonts w:ascii="Tahoma" w:hAnsi="Tahoma" w:cs="Tahoma"/>
                <w:color w:val="000000" w:themeColor="text1"/>
                <w:sz w:val="20"/>
                <w:szCs w:val="20"/>
              </w:rPr>
              <w:t xml:space="preserve"> in 2018/19</w:t>
            </w:r>
            <w:r w:rsidRPr="000941DE">
              <w:rPr>
                <w:rFonts w:ascii="Tahoma" w:hAnsi="Tahoma" w:cs="Tahoma"/>
                <w:color w:val="000000" w:themeColor="text1"/>
                <w:sz w:val="20"/>
                <w:szCs w:val="20"/>
              </w:rPr>
              <w:t xml:space="preserve">.  This figure is particularly impacted by medical tuition provision, where recorded attendance was 38.7%, however, this is reflective of the needs of the students who require highly differentiated and reduced provision as a consequence of their medical and mental health needs. </w:t>
            </w:r>
            <w:r w:rsidR="001E59BA" w:rsidRPr="000941DE">
              <w:rPr>
                <w:rFonts w:ascii="Tahoma" w:hAnsi="Tahoma" w:cs="Tahoma"/>
                <w:color w:val="000000" w:themeColor="text1"/>
                <w:sz w:val="20"/>
                <w:szCs w:val="20"/>
              </w:rPr>
              <w:t xml:space="preserve">When you look at the ‘actual’ attendance of students in medical tuition it is a more positive picture </w:t>
            </w:r>
            <w:r w:rsidR="00C068ED">
              <w:rPr>
                <w:rFonts w:ascii="Tahoma" w:hAnsi="Tahoma" w:cs="Tahoma"/>
                <w:color w:val="000000" w:themeColor="text1"/>
                <w:sz w:val="20"/>
                <w:szCs w:val="20"/>
              </w:rPr>
              <w:t xml:space="preserve">(71.3% in 2020/1) </w:t>
            </w:r>
            <w:r w:rsidR="001E59BA" w:rsidRPr="000941DE">
              <w:rPr>
                <w:rFonts w:ascii="Tahoma" w:hAnsi="Tahoma" w:cs="Tahoma"/>
                <w:color w:val="000000" w:themeColor="text1"/>
                <w:sz w:val="20"/>
                <w:szCs w:val="20"/>
              </w:rPr>
              <w:t>and Parent Voice shows us the impact of their child’s referral to our provision</w:t>
            </w:r>
          </w:p>
          <w:p w14:paraId="007FA999" w14:textId="45BD4BB6" w:rsidR="001E59BA" w:rsidRPr="000941DE" w:rsidRDefault="001E59BA" w:rsidP="005D2180">
            <w:pPr>
              <w:rPr>
                <w:rFonts w:ascii="Tahoma" w:hAnsi="Tahoma" w:cs="Tahoma"/>
                <w:color w:val="000000" w:themeColor="text1"/>
                <w:sz w:val="20"/>
                <w:szCs w:val="20"/>
              </w:rPr>
            </w:pPr>
          </w:p>
          <w:p w14:paraId="0A0E719E" w14:textId="70C2CB00" w:rsidR="00C63BCF" w:rsidRPr="000941DE" w:rsidRDefault="00C63BCF" w:rsidP="00C63BCF">
            <w:pPr>
              <w:jc w:val="center"/>
              <w:rPr>
                <w:rFonts w:ascii="Tahoma" w:hAnsi="Tahoma" w:cs="Tahoma"/>
                <w:color w:val="000000" w:themeColor="text1"/>
                <w:sz w:val="20"/>
                <w:szCs w:val="20"/>
              </w:rPr>
            </w:pPr>
            <w:r w:rsidRPr="000941DE">
              <w:rPr>
                <w:rFonts w:ascii="Tahoma" w:hAnsi="Tahoma" w:cs="Tahoma"/>
                <w:color w:val="000000" w:themeColor="text1"/>
                <w:sz w:val="20"/>
                <w:szCs w:val="20"/>
              </w:rPr>
              <w:t>“she has reached a place whereby she can manage the anxiety”</w:t>
            </w:r>
          </w:p>
          <w:p w14:paraId="7BF2C2DF" w14:textId="5870A3DB" w:rsidR="00C63BCF" w:rsidRPr="000941DE" w:rsidRDefault="00C63BCF" w:rsidP="00C63BCF">
            <w:pPr>
              <w:jc w:val="center"/>
              <w:rPr>
                <w:rFonts w:ascii="Tahoma" w:hAnsi="Tahoma" w:cs="Tahoma"/>
                <w:color w:val="000000" w:themeColor="text1"/>
                <w:sz w:val="20"/>
                <w:szCs w:val="20"/>
              </w:rPr>
            </w:pPr>
            <w:r w:rsidRPr="000941DE">
              <w:rPr>
                <w:rFonts w:ascii="Tahoma" w:hAnsi="Tahoma" w:cs="Tahoma"/>
                <w:color w:val="000000" w:themeColor="text1"/>
                <w:sz w:val="20"/>
                <w:szCs w:val="20"/>
              </w:rPr>
              <w:t>“she is feeling more confident”</w:t>
            </w:r>
          </w:p>
          <w:p w14:paraId="744AE5FE" w14:textId="22DF988A" w:rsidR="00C63BCF" w:rsidRPr="000941DE" w:rsidRDefault="00C63BCF" w:rsidP="00C63BCF">
            <w:pPr>
              <w:jc w:val="center"/>
              <w:rPr>
                <w:rFonts w:ascii="Tahoma" w:hAnsi="Tahoma" w:cs="Tahoma"/>
                <w:color w:val="000000" w:themeColor="text1"/>
                <w:sz w:val="20"/>
                <w:szCs w:val="20"/>
              </w:rPr>
            </w:pPr>
            <w:r w:rsidRPr="000941DE">
              <w:rPr>
                <w:rFonts w:ascii="Tahoma" w:hAnsi="Tahoma" w:cs="Tahoma"/>
                <w:color w:val="000000" w:themeColor="text1"/>
                <w:sz w:val="20"/>
                <w:szCs w:val="20"/>
              </w:rPr>
              <w:t>“we really appreciate having had this form of schooling… because it has made so much difference”</w:t>
            </w:r>
          </w:p>
          <w:p w14:paraId="7879E017" w14:textId="2FC5544C" w:rsidR="001E59BA" w:rsidRDefault="001E59BA" w:rsidP="005D2180">
            <w:pPr>
              <w:rPr>
                <w:rFonts w:ascii="Tahoma" w:hAnsi="Tahoma" w:cs="Tahoma"/>
                <w:color w:val="000000" w:themeColor="text1"/>
                <w:sz w:val="20"/>
                <w:szCs w:val="20"/>
              </w:rPr>
            </w:pPr>
          </w:p>
          <w:p w14:paraId="403FC220" w14:textId="77777777" w:rsidR="000941DE" w:rsidRPr="000941DE" w:rsidRDefault="000941DE" w:rsidP="005D2180">
            <w:pPr>
              <w:rPr>
                <w:rFonts w:ascii="Tahoma" w:hAnsi="Tahoma" w:cs="Tahoma"/>
                <w:color w:val="000000" w:themeColor="text1"/>
                <w:sz w:val="20"/>
                <w:szCs w:val="20"/>
              </w:rPr>
            </w:pPr>
          </w:p>
          <w:p w14:paraId="10991C87" w14:textId="5DAFA932" w:rsidR="00F80036" w:rsidRPr="000941DE" w:rsidRDefault="00F80036" w:rsidP="005D2180">
            <w:pPr>
              <w:rPr>
                <w:rFonts w:ascii="Tahoma" w:hAnsi="Tahoma" w:cs="Tahoma"/>
                <w:color w:val="000000" w:themeColor="text1"/>
                <w:sz w:val="20"/>
                <w:szCs w:val="20"/>
              </w:rPr>
            </w:pPr>
          </w:p>
          <w:p w14:paraId="40BE7B18" w14:textId="0023C1A6" w:rsidR="001C67C2" w:rsidRPr="000941DE" w:rsidRDefault="00716663" w:rsidP="005D2180">
            <w:pPr>
              <w:rPr>
                <w:rFonts w:ascii="Tahoma" w:hAnsi="Tahoma" w:cs="Tahoma"/>
                <w:color w:val="000000" w:themeColor="text1"/>
                <w:sz w:val="20"/>
                <w:szCs w:val="20"/>
              </w:rPr>
            </w:pPr>
            <w:r w:rsidRPr="000941DE">
              <w:rPr>
                <w:rFonts w:ascii="Tahoma" w:hAnsi="Tahoma" w:cs="Tahoma"/>
                <w:color w:val="000000" w:themeColor="text1"/>
                <w:sz w:val="20"/>
                <w:szCs w:val="20"/>
              </w:rPr>
              <w:t>During the 2020/21 academic year, attendance fluctuated across each phase</w:t>
            </w:r>
          </w:p>
          <w:p w14:paraId="1846BAEA" w14:textId="13A125B3" w:rsidR="00716663" w:rsidRPr="000941DE" w:rsidRDefault="00716663" w:rsidP="005D2180">
            <w:pPr>
              <w:rPr>
                <w:rFonts w:ascii="Tahoma" w:hAnsi="Tahoma" w:cs="Tahoma"/>
                <w:color w:val="000000" w:themeColor="text1"/>
                <w:sz w:val="20"/>
                <w:szCs w:val="20"/>
              </w:rPr>
            </w:pPr>
          </w:p>
          <w:tbl>
            <w:tblPr>
              <w:tblStyle w:val="TableGrid"/>
              <w:tblW w:w="0" w:type="auto"/>
              <w:tblInd w:w="1696" w:type="dxa"/>
              <w:tblLook w:val="04A0" w:firstRow="1" w:lastRow="0" w:firstColumn="1" w:lastColumn="0" w:noHBand="0" w:noVBand="1"/>
            </w:tblPr>
            <w:tblGrid>
              <w:gridCol w:w="1843"/>
              <w:gridCol w:w="2835"/>
              <w:gridCol w:w="2835"/>
              <w:gridCol w:w="2835"/>
            </w:tblGrid>
            <w:tr w:rsidR="00716663" w:rsidRPr="000941DE" w14:paraId="120BD121" w14:textId="77777777" w:rsidTr="00F80036">
              <w:tc>
                <w:tcPr>
                  <w:tcW w:w="1843" w:type="dxa"/>
                </w:tcPr>
                <w:p w14:paraId="4F4A8899" w14:textId="77777777" w:rsidR="00716663" w:rsidRDefault="00716663" w:rsidP="00F80036">
                  <w:pPr>
                    <w:jc w:val="center"/>
                    <w:rPr>
                      <w:rFonts w:ascii="Tahoma" w:hAnsi="Tahoma" w:cs="Tahoma"/>
                      <w:b/>
                      <w:color w:val="000000" w:themeColor="text1"/>
                      <w:sz w:val="20"/>
                      <w:szCs w:val="20"/>
                    </w:rPr>
                  </w:pPr>
                  <w:r w:rsidRPr="000941DE">
                    <w:rPr>
                      <w:rFonts w:ascii="Tahoma" w:hAnsi="Tahoma" w:cs="Tahoma"/>
                      <w:b/>
                      <w:color w:val="000000" w:themeColor="text1"/>
                      <w:sz w:val="20"/>
                      <w:szCs w:val="20"/>
                    </w:rPr>
                    <w:t>Term</w:t>
                  </w:r>
                </w:p>
                <w:p w14:paraId="2E9B8608" w14:textId="58299BCA" w:rsidR="000941DE" w:rsidRPr="000941DE" w:rsidRDefault="000941DE" w:rsidP="000941DE">
                  <w:pPr>
                    <w:rPr>
                      <w:rFonts w:ascii="Tahoma" w:hAnsi="Tahoma" w:cs="Tahoma"/>
                      <w:b/>
                      <w:color w:val="000000" w:themeColor="text1"/>
                      <w:sz w:val="20"/>
                      <w:szCs w:val="20"/>
                    </w:rPr>
                  </w:pPr>
                </w:p>
              </w:tc>
              <w:tc>
                <w:tcPr>
                  <w:tcW w:w="2835" w:type="dxa"/>
                </w:tcPr>
                <w:p w14:paraId="1F719A27" w14:textId="129F4906" w:rsidR="00716663" w:rsidRPr="000941DE" w:rsidRDefault="00716663" w:rsidP="00F80036">
                  <w:pPr>
                    <w:jc w:val="center"/>
                    <w:rPr>
                      <w:rFonts w:ascii="Tahoma" w:hAnsi="Tahoma" w:cs="Tahoma"/>
                      <w:b/>
                      <w:color w:val="000000" w:themeColor="text1"/>
                      <w:sz w:val="20"/>
                      <w:szCs w:val="20"/>
                    </w:rPr>
                  </w:pPr>
                  <w:r w:rsidRPr="000941DE">
                    <w:rPr>
                      <w:rFonts w:ascii="Tahoma" w:hAnsi="Tahoma" w:cs="Tahoma"/>
                      <w:b/>
                      <w:color w:val="000000" w:themeColor="text1"/>
                      <w:sz w:val="20"/>
                      <w:szCs w:val="20"/>
                    </w:rPr>
                    <w:t>Phase 1</w:t>
                  </w:r>
                </w:p>
              </w:tc>
              <w:tc>
                <w:tcPr>
                  <w:tcW w:w="2835" w:type="dxa"/>
                </w:tcPr>
                <w:p w14:paraId="64339B50" w14:textId="4579C996" w:rsidR="00716663" w:rsidRPr="000941DE" w:rsidRDefault="00716663" w:rsidP="00F80036">
                  <w:pPr>
                    <w:jc w:val="center"/>
                    <w:rPr>
                      <w:rFonts w:ascii="Tahoma" w:hAnsi="Tahoma" w:cs="Tahoma"/>
                      <w:b/>
                      <w:color w:val="000000" w:themeColor="text1"/>
                      <w:sz w:val="20"/>
                      <w:szCs w:val="20"/>
                    </w:rPr>
                  </w:pPr>
                  <w:r w:rsidRPr="000941DE">
                    <w:rPr>
                      <w:rFonts w:ascii="Tahoma" w:hAnsi="Tahoma" w:cs="Tahoma"/>
                      <w:b/>
                      <w:color w:val="000000" w:themeColor="text1"/>
                      <w:sz w:val="20"/>
                      <w:szCs w:val="20"/>
                    </w:rPr>
                    <w:t>Phase 2</w:t>
                  </w:r>
                </w:p>
              </w:tc>
              <w:tc>
                <w:tcPr>
                  <w:tcW w:w="2835" w:type="dxa"/>
                </w:tcPr>
                <w:p w14:paraId="2ADA4167" w14:textId="4FAD21B4" w:rsidR="00716663" w:rsidRPr="000941DE" w:rsidRDefault="00716663" w:rsidP="00F80036">
                  <w:pPr>
                    <w:jc w:val="center"/>
                    <w:rPr>
                      <w:rFonts w:ascii="Tahoma" w:hAnsi="Tahoma" w:cs="Tahoma"/>
                      <w:b/>
                      <w:color w:val="000000" w:themeColor="text1"/>
                      <w:sz w:val="20"/>
                      <w:szCs w:val="20"/>
                    </w:rPr>
                  </w:pPr>
                  <w:r w:rsidRPr="000941DE">
                    <w:rPr>
                      <w:rFonts w:ascii="Tahoma" w:hAnsi="Tahoma" w:cs="Tahoma"/>
                      <w:b/>
                      <w:color w:val="000000" w:themeColor="text1"/>
                      <w:sz w:val="20"/>
                      <w:szCs w:val="20"/>
                    </w:rPr>
                    <w:t>Phase 3</w:t>
                  </w:r>
                </w:p>
              </w:tc>
            </w:tr>
            <w:tr w:rsidR="00716663" w:rsidRPr="000941DE" w14:paraId="51AEE47D" w14:textId="77777777" w:rsidTr="00F80036">
              <w:tc>
                <w:tcPr>
                  <w:tcW w:w="1843" w:type="dxa"/>
                </w:tcPr>
                <w:p w14:paraId="6A62A81E" w14:textId="5D8E5535" w:rsidR="00716663" w:rsidRPr="000941DE" w:rsidRDefault="00F80036" w:rsidP="00F80036">
                  <w:pPr>
                    <w:jc w:val="center"/>
                    <w:rPr>
                      <w:rFonts w:ascii="Tahoma" w:hAnsi="Tahoma" w:cs="Tahoma"/>
                      <w:color w:val="000000" w:themeColor="text1"/>
                      <w:sz w:val="20"/>
                      <w:szCs w:val="20"/>
                    </w:rPr>
                  </w:pPr>
                  <w:r w:rsidRPr="000941DE">
                    <w:rPr>
                      <w:rFonts w:ascii="Tahoma" w:hAnsi="Tahoma" w:cs="Tahoma"/>
                      <w:color w:val="000000" w:themeColor="text1"/>
                      <w:sz w:val="20"/>
                      <w:szCs w:val="20"/>
                    </w:rPr>
                    <w:t>1</w:t>
                  </w:r>
                </w:p>
              </w:tc>
              <w:tc>
                <w:tcPr>
                  <w:tcW w:w="2835" w:type="dxa"/>
                </w:tcPr>
                <w:p w14:paraId="65D86B86" w14:textId="721BB82B" w:rsidR="00716663" w:rsidRPr="000941DE" w:rsidRDefault="00F80036" w:rsidP="00F80036">
                  <w:pPr>
                    <w:jc w:val="center"/>
                    <w:rPr>
                      <w:rFonts w:ascii="Tahoma" w:hAnsi="Tahoma" w:cs="Tahoma"/>
                      <w:color w:val="000000" w:themeColor="text1"/>
                      <w:sz w:val="20"/>
                      <w:szCs w:val="20"/>
                    </w:rPr>
                  </w:pPr>
                  <w:r w:rsidRPr="000941DE">
                    <w:rPr>
                      <w:rFonts w:ascii="Tahoma" w:hAnsi="Tahoma" w:cs="Tahoma"/>
                      <w:color w:val="000000" w:themeColor="text1"/>
                      <w:sz w:val="20"/>
                      <w:szCs w:val="20"/>
                    </w:rPr>
                    <w:t>66.4%</w:t>
                  </w:r>
                </w:p>
              </w:tc>
              <w:tc>
                <w:tcPr>
                  <w:tcW w:w="2835" w:type="dxa"/>
                </w:tcPr>
                <w:p w14:paraId="3AA1F1B6" w14:textId="29C47E50" w:rsidR="00716663" w:rsidRPr="000941DE" w:rsidRDefault="00F80036" w:rsidP="00F80036">
                  <w:pPr>
                    <w:jc w:val="center"/>
                    <w:rPr>
                      <w:rFonts w:ascii="Tahoma" w:hAnsi="Tahoma" w:cs="Tahoma"/>
                      <w:color w:val="000000" w:themeColor="text1"/>
                      <w:sz w:val="20"/>
                      <w:szCs w:val="20"/>
                    </w:rPr>
                  </w:pPr>
                  <w:r w:rsidRPr="000941DE">
                    <w:rPr>
                      <w:rFonts w:ascii="Tahoma" w:hAnsi="Tahoma" w:cs="Tahoma"/>
                      <w:color w:val="000000" w:themeColor="text1"/>
                      <w:sz w:val="20"/>
                      <w:szCs w:val="20"/>
                    </w:rPr>
                    <w:t>61.6%</w:t>
                  </w:r>
                </w:p>
              </w:tc>
              <w:tc>
                <w:tcPr>
                  <w:tcW w:w="2835" w:type="dxa"/>
                </w:tcPr>
                <w:p w14:paraId="71C29A85" w14:textId="7B15374D" w:rsidR="00716663" w:rsidRPr="000941DE" w:rsidRDefault="00F80036" w:rsidP="00F80036">
                  <w:pPr>
                    <w:jc w:val="center"/>
                    <w:rPr>
                      <w:rFonts w:ascii="Tahoma" w:hAnsi="Tahoma" w:cs="Tahoma"/>
                      <w:color w:val="000000" w:themeColor="text1"/>
                      <w:sz w:val="20"/>
                      <w:szCs w:val="20"/>
                    </w:rPr>
                  </w:pPr>
                  <w:r w:rsidRPr="000941DE">
                    <w:rPr>
                      <w:rFonts w:ascii="Tahoma" w:hAnsi="Tahoma" w:cs="Tahoma"/>
                      <w:color w:val="000000" w:themeColor="text1"/>
                      <w:sz w:val="20"/>
                      <w:szCs w:val="20"/>
                    </w:rPr>
                    <w:t>45.3%</w:t>
                  </w:r>
                </w:p>
              </w:tc>
            </w:tr>
            <w:tr w:rsidR="00716663" w:rsidRPr="000941DE" w14:paraId="45B5562D" w14:textId="77777777" w:rsidTr="00F80036">
              <w:tc>
                <w:tcPr>
                  <w:tcW w:w="1843" w:type="dxa"/>
                </w:tcPr>
                <w:p w14:paraId="3D807922" w14:textId="0F1DC151" w:rsidR="00716663" w:rsidRPr="000941DE" w:rsidRDefault="00F80036" w:rsidP="00F80036">
                  <w:pPr>
                    <w:jc w:val="center"/>
                    <w:rPr>
                      <w:rFonts w:ascii="Tahoma" w:hAnsi="Tahoma" w:cs="Tahoma"/>
                      <w:color w:val="000000" w:themeColor="text1"/>
                      <w:sz w:val="20"/>
                      <w:szCs w:val="20"/>
                    </w:rPr>
                  </w:pPr>
                  <w:r w:rsidRPr="000941DE">
                    <w:rPr>
                      <w:rFonts w:ascii="Tahoma" w:hAnsi="Tahoma" w:cs="Tahoma"/>
                      <w:color w:val="000000" w:themeColor="text1"/>
                      <w:sz w:val="20"/>
                      <w:szCs w:val="20"/>
                    </w:rPr>
                    <w:t>2</w:t>
                  </w:r>
                </w:p>
              </w:tc>
              <w:tc>
                <w:tcPr>
                  <w:tcW w:w="2835" w:type="dxa"/>
                </w:tcPr>
                <w:p w14:paraId="04B3F282" w14:textId="2D8C5A0A" w:rsidR="00716663" w:rsidRPr="000941DE" w:rsidRDefault="00F80036" w:rsidP="00F80036">
                  <w:pPr>
                    <w:jc w:val="center"/>
                    <w:rPr>
                      <w:rFonts w:ascii="Tahoma" w:hAnsi="Tahoma" w:cs="Tahoma"/>
                      <w:color w:val="000000" w:themeColor="text1"/>
                      <w:sz w:val="20"/>
                      <w:szCs w:val="20"/>
                    </w:rPr>
                  </w:pPr>
                  <w:r w:rsidRPr="000941DE">
                    <w:rPr>
                      <w:rFonts w:ascii="Tahoma" w:hAnsi="Tahoma" w:cs="Tahoma"/>
                      <w:color w:val="000000" w:themeColor="text1"/>
                      <w:sz w:val="20"/>
                      <w:szCs w:val="20"/>
                    </w:rPr>
                    <w:t>77.6%</w:t>
                  </w:r>
                </w:p>
              </w:tc>
              <w:tc>
                <w:tcPr>
                  <w:tcW w:w="2835" w:type="dxa"/>
                </w:tcPr>
                <w:p w14:paraId="066B20F3" w14:textId="4E0B53A9" w:rsidR="00716663" w:rsidRPr="000941DE" w:rsidRDefault="00F80036" w:rsidP="00F80036">
                  <w:pPr>
                    <w:jc w:val="center"/>
                    <w:rPr>
                      <w:rFonts w:ascii="Tahoma" w:hAnsi="Tahoma" w:cs="Tahoma"/>
                      <w:color w:val="000000" w:themeColor="text1"/>
                      <w:sz w:val="20"/>
                      <w:szCs w:val="20"/>
                    </w:rPr>
                  </w:pPr>
                  <w:r w:rsidRPr="000941DE">
                    <w:rPr>
                      <w:rFonts w:ascii="Tahoma" w:hAnsi="Tahoma" w:cs="Tahoma"/>
                      <w:color w:val="000000" w:themeColor="text1"/>
                      <w:sz w:val="20"/>
                      <w:szCs w:val="20"/>
                    </w:rPr>
                    <w:t>67.8%</w:t>
                  </w:r>
                </w:p>
              </w:tc>
              <w:tc>
                <w:tcPr>
                  <w:tcW w:w="2835" w:type="dxa"/>
                </w:tcPr>
                <w:p w14:paraId="56DBB4D6" w14:textId="39A66FF7" w:rsidR="00716663" w:rsidRPr="000941DE" w:rsidRDefault="00F80036" w:rsidP="00F80036">
                  <w:pPr>
                    <w:jc w:val="center"/>
                    <w:rPr>
                      <w:rFonts w:ascii="Tahoma" w:hAnsi="Tahoma" w:cs="Tahoma"/>
                      <w:color w:val="000000" w:themeColor="text1"/>
                      <w:sz w:val="20"/>
                      <w:szCs w:val="20"/>
                    </w:rPr>
                  </w:pPr>
                  <w:r w:rsidRPr="000941DE">
                    <w:rPr>
                      <w:rFonts w:ascii="Tahoma" w:hAnsi="Tahoma" w:cs="Tahoma"/>
                      <w:color w:val="000000" w:themeColor="text1"/>
                      <w:sz w:val="20"/>
                      <w:szCs w:val="20"/>
                    </w:rPr>
                    <w:t>43.7%</w:t>
                  </w:r>
                </w:p>
              </w:tc>
            </w:tr>
            <w:tr w:rsidR="00716663" w:rsidRPr="000941DE" w14:paraId="5C150DB6" w14:textId="77777777" w:rsidTr="00F80036">
              <w:tc>
                <w:tcPr>
                  <w:tcW w:w="1843" w:type="dxa"/>
                </w:tcPr>
                <w:p w14:paraId="58B7CD6B" w14:textId="4566E171" w:rsidR="00716663" w:rsidRPr="000941DE" w:rsidRDefault="00F80036" w:rsidP="00F80036">
                  <w:pPr>
                    <w:jc w:val="center"/>
                    <w:rPr>
                      <w:rFonts w:ascii="Tahoma" w:hAnsi="Tahoma" w:cs="Tahoma"/>
                      <w:color w:val="000000" w:themeColor="text1"/>
                      <w:sz w:val="20"/>
                      <w:szCs w:val="20"/>
                    </w:rPr>
                  </w:pPr>
                  <w:r w:rsidRPr="000941DE">
                    <w:rPr>
                      <w:rFonts w:ascii="Tahoma" w:hAnsi="Tahoma" w:cs="Tahoma"/>
                      <w:color w:val="000000" w:themeColor="text1"/>
                      <w:sz w:val="20"/>
                      <w:szCs w:val="20"/>
                    </w:rPr>
                    <w:t>3</w:t>
                  </w:r>
                </w:p>
              </w:tc>
              <w:tc>
                <w:tcPr>
                  <w:tcW w:w="2835" w:type="dxa"/>
                </w:tcPr>
                <w:p w14:paraId="1E50703E" w14:textId="301F1580" w:rsidR="00716663" w:rsidRPr="000941DE" w:rsidRDefault="00F80036" w:rsidP="00F80036">
                  <w:pPr>
                    <w:jc w:val="center"/>
                    <w:rPr>
                      <w:rFonts w:ascii="Tahoma" w:hAnsi="Tahoma" w:cs="Tahoma"/>
                      <w:color w:val="000000" w:themeColor="text1"/>
                      <w:sz w:val="20"/>
                      <w:szCs w:val="20"/>
                    </w:rPr>
                  </w:pPr>
                  <w:r w:rsidRPr="000941DE">
                    <w:rPr>
                      <w:rFonts w:ascii="Tahoma" w:hAnsi="Tahoma" w:cs="Tahoma"/>
                      <w:color w:val="000000" w:themeColor="text1"/>
                      <w:sz w:val="20"/>
                      <w:szCs w:val="20"/>
                    </w:rPr>
                    <w:t>72.8%</w:t>
                  </w:r>
                </w:p>
              </w:tc>
              <w:tc>
                <w:tcPr>
                  <w:tcW w:w="2835" w:type="dxa"/>
                </w:tcPr>
                <w:p w14:paraId="0EEEC35B" w14:textId="19105B76" w:rsidR="00716663" w:rsidRPr="000941DE" w:rsidRDefault="00F80036" w:rsidP="00F80036">
                  <w:pPr>
                    <w:jc w:val="center"/>
                    <w:rPr>
                      <w:rFonts w:ascii="Tahoma" w:hAnsi="Tahoma" w:cs="Tahoma"/>
                      <w:color w:val="000000" w:themeColor="text1"/>
                      <w:sz w:val="20"/>
                      <w:szCs w:val="20"/>
                    </w:rPr>
                  </w:pPr>
                  <w:r w:rsidRPr="000941DE">
                    <w:rPr>
                      <w:rFonts w:ascii="Tahoma" w:hAnsi="Tahoma" w:cs="Tahoma"/>
                      <w:color w:val="000000" w:themeColor="text1"/>
                      <w:sz w:val="20"/>
                      <w:szCs w:val="20"/>
                    </w:rPr>
                    <w:t>70.6%</w:t>
                  </w:r>
                </w:p>
              </w:tc>
              <w:tc>
                <w:tcPr>
                  <w:tcW w:w="2835" w:type="dxa"/>
                </w:tcPr>
                <w:p w14:paraId="78C942D0" w14:textId="68B8F697" w:rsidR="00716663" w:rsidRPr="000941DE" w:rsidRDefault="00F80036" w:rsidP="00F80036">
                  <w:pPr>
                    <w:jc w:val="center"/>
                    <w:rPr>
                      <w:rFonts w:ascii="Tahoma" w:hAnsi="Tahoma" w:cs="Tahoma"/>
                      <w:color w:val="000000" w:themeColor="text1"/>
                      <w:sz w:val="20"/>
                      <w:szCs w:val="20"/>
                    </w:rPr>
                  </w:pPr>
                  <w:r w:rsidRPr="000941DE">
                    <w:rPr>
                      <w:rFonts w:ascii="Tahoma" w:hAnsi="Tahoma" w:cs="Tahoma"/>
                      <w:color w:val="000000" w:themeColor="text1"/>
                      <w:sz w:val="20"/>
                      <w:szCs w:val="20"/>
                    </w:rPr>
                    <w:t>39.7%</w:t>
                  </w:r>
                </w:p>
              </w:tc>
            </w:tr>
            <w:tr w:rsidR="00716663" w:rsidRPr="000941DE" w14:paraId="58EE8519" w14:textId="77777777" w:rsidTr="00F80036">
              <w:tc>
                <w:tcPr>
                  <w:tcW w:w="1843" w:type="dxa"/>
                </w:tcPr>
                <w:p w14:paraId="2EBBEB8A" w14:textId="7EE6BE49" w:rsidR="00716663" w:rsidRPr="000941DE" w:rsidRDefault="00F80036" w:rsidP="00F80036">
                  <w:pPr>
                    <w:jc w:val="center"/>
                    <w:rPr>
                      <w:rFonts w:ascii="Tahoma" w:hAnsi="Tahoma" w:cs="Tahoma"/>
                      <w:color w:val="000000" w:themeColor="text1"/>
                      <w:sz w:val="20"/>
                      <w:szCs w:val="20"/>
                    </w:rPr>
                  </w:pPr>
                  <w:r w:rsidRPr="000941DE">
                    <w:rPr>
                      <w:rFonts w:ascii="Tahoma" w:hAnsi="Tahoma" w:cs="Tahoma"/>
                      <w:color w:val="000000" w:themeColor="text1"/>
                      <w:sz w:val="20"/>
                      <w:szCs w:val="20"/>
                    </w:rPr>
                    <w:t>4</w:t>
                  </w:r>
                </w:p>
              </w:tc>
              <w:tc>
                <w:tcPr>
                  <w:tcW w:w="2835" w:type="dxa"/>
                </w:tcPr>
                <w:p w14:paraId="7A47E09A" w14:textId="7DC0FB8F" w:rsidR="00716663" w:rsidRPr="000941DE" w:rsidRDefault="00F80036" w:rsidP="00F80036">
                  <w:pPr>
                    <w:jc w:val="center"/>
                    <w:rPr>
                      <w:rFonts w:ascii="Tahoma" w:hAnsi="Tahoma" w:cs="Tahoma"/>
                      <w:color w:val="000000" w:themeColor="text1"/>
                      <w:sz w:val="20"/>
                      <w:szCs w:val="20"/>
                    </w:rPr>
                  </w:pPr>
                  <w:r w:rsidRPr="000941DE">
                    <w:rPr>
                      <w:rFonts w:ascii="Tahoma" w:hAnsi="Tahoma" w:cs="Tahoma"/>
                      <w:color w:val="000000" w:themeColor="text1"/>
                      <w:sz w:val="20"/>
                      <w:szCs w:val="20"/>
                    </w:rPr>
                    <w:t>60.2%</w:t>
                  </w:r>
                </w:p>
              </w:tc>
              <w:tc>
                <w:tcPr>
                  <w:tcW w:w="2835" w:type="dxa"/>
                </w:tcPr>
                <w:p w14:paraId="32805B1F" w14:textId="78119165" w:rsidR="00716663" w:rsidRPr="000941DE" w:rsidRDefault="00F80036" w:rsidP="00F80036">
                  <w:pPr>
                    <w:jc w:val="center"/>
                    <w:rPr>
                      <w:rFonts w:ascii="Tahoma" w:hAnsi="Tahoma" w:cs="Tahoma"/>
                      <w:color w:val="000000" w:themeColor="text1"/>
                      <w:sz w:val="20"/>
                      <w:szCs w:val="20"/>
                    </w:rPr>
                  </w:pPr>
                  <w:r w:rsidRPr="000941DE">
                    <w:rPr>
                      <w:rFonts w:ascii="Tahoma" w:hAnsi="Tahoma" w:cs="Tahoma"/>
                      <w:color w:val="000000" w:themeColor="text1"/>
                      <w:sz w:val="20"/>
                      <w:szCs w:val="20"/>
                    </w:rPr>
                    <w:t>51.2%</w:t>
                  </w:r>
                </w:p>
              </w:tc>
              <w:tc>
                <w:tcPr>
                  <w:tcW w:w="2835" w:type="dxa"/>
                </w:tcPr>
                <w:p w14:paraId="013492C0" w14:textId="6F39347D" w:rsidR="00716663" w:rsidRPr="000941DE" w:rsidRDefault="00F80036" w:rsidP="00F80036">
                  <w:pPr>
                    <w:jc w:val="center"/>
                    <w:rPr>
                      <w:rFonts w:ascii="Tahoma" w:hAnsi="Tahoma" w:cs="Tahoma"/>
                      <w:color w:val="000000" w:themeColor="text1"/>
                      <w:sz w:val="20"/>
                      <w:szCs w:val="20"/>
                    </w:rPr>
                  </w:pPr>
                  <w:r w:rsidRPr="000941DE">
                    <w:rPr>
                      <w:rFonts w:ascii="Tahoma" w:hAnsi="Tahoma" w:cs="Tahoma"/>
                      <w:color w:val="000000" w:themeColor="text1"/>
                      <w:sz w:val="20"/>
                      <w:szCs w:val="20"/>
                    </w:rPr>
                    <w:t>47.3%</w:t>
                  </w:r>
                </w:p>
              </w:tc>
            </w:tr>
            <w:tr w:rsidR="00716663" w:rsidRPr="000941DE" w14:paraId="508E8162" w14:textId="77777777" w:rsidTr="00F80036">
              <w:tc>
                <w:tcPr>
                  <w:tcW w:w="1843" w:type="dxa"/>
                </w:tcPr>
                <w:p w14:paraId="5174F682" w14:textId="3554850B" w:rsidR="00716663" w:rsidRPr="000941DE" w:rsidRDefault="00F80036" w:rsidP="00F80036">
                  <w:pPr>
                    <w:jc w:val="center"/>
                    <w:rPr>
                      <w:rFonts w:ascii="Tahoma" w:hAnsi="Tahoma" w:cs="Tahoma"/>
                      <w:color w:val="000000" w:themeColor="text1"/>
                      <w:sz w:val="20"/>
                      <w:szCs w:val="20"/>
                    </w:rPr>
                  </w:pPr>
                  <w:r w:rsidRPr="000941DE">
                    <w:rPr>
                      <w:rFonts w:ascii="Tahoma" w:hAnsi="Tahoma" w:cs="Tahoma"/>
                      <w:color w:val="000000" w:themeColor="text1"/>
                      <w:sz w:val="20"/>
                      <w:szCs w:val="20"/>
                    </w:rPr>
                    <w:t>5</w:t>
                  </w:r>
                </w:p>
              </w:tc>
              <w:tc>
                <w:tcPr>
                  <w:tcW w:w="2835" w:type="dxa"/>
                </w:tcPr>
                <w:p w14:paraId="0F21CA26" w14:textId="5B8975E8" w:rsidR="00716663" w:rsidRPr="000941DE" w:rsidRDefault="00F80036" w:rsidP="00F80036">
                  <w:pPr>
                    <w:jc w:val="center"/>
                    <w:rPr>
                      <w:rFonts w:ascii="Tahoma" w:hAnsi="Tahoma" w:cs="Tahoma"/>
                      <w:color w:val="000000" w:themeColor="text1"/>
                      <w:sz w:val="20"/>
                      <w:szCs w:val="20"/>
                    </w:rPr>
                  </w:pPr>
                  <w:r w:rsidRPr="000941DE">
                    <w:rPr>
                      <w:rFonts w:ascii="Tahoma" w:hAnsi="Tahoma" w:cs="Tahoma"/>
                      <w:color w:val="000000" w:themeColor="text1"/>
                      <w:sz w:val="20"/>
                      <w:szCs w:val="20"/>
                    </w:rPr>
                    <w:t>70.1%</w:t>
                  </w:r>
                </w:p>
              </w:tc>
              <w:tc>
                <w:tcPr>
                  <w:tcW w:w="2835" w:type="dxa"/>
                </w:tcPr>
                <w:p w14:paraId="1E54BD05" w14:textId="2F0961A8" w:rsidR="00716663" w:rsidRPr="000941DE" w:rsidRDefault="00F80036" w:rsidP="00F80036">
                  <w:pPr>
                    <w:jc w:val="center"/>
                    <w:rPr>
                      <w:rFonts w:ascii="Tahoma" w:hAnsi="Tahoma" w:cs="Tahoma"/>
                      <w:color w:val="000000" w:themeColor="text1"/>
                      <w:sz w:val="20"/>
                      <w:szCs w:val="20"/>
                    </w:rPr>
                  </w:pPr>
                  <w:r w:rsidRPr="000941DE">
                    <w:rPr>
                      <w:rFonts w:ascii="Tahoma" w:hAnsi="Tahoma" w:cs="Tahoma"/>
                      <w:color w:val="000000" w:themeColor="text1"/>
                      <w:sz w:val="20"/>
                      <w:szCs w:val="20"/>
                    </w:rPr>
                    <w:t>53.3%</w:t>
                  </w:r>
                </w:p>
              </w:tc>
              <w:tc>
                <w:tcPr>
                  <w:tcW w:w="2835" w:type="dxa"/>
                </w:tcPr>
                <w:p w14:paraId="33E4188C" w14:textId="24AE5BAE" w:rsidR="00716663" w:rsidRPr="000941DE" w:rsidRDefault="00F80036" w:rsidP="00F80036">
                  <w:pPr>
                    <w:jc w:val="center"/>
                    <w:rPr>
                      <w:rFonts w:ascii="Tahoma" w:hAnsi="Tahoma" w:cs="Tahoma"/>
                      <w:color w:val="000000" w:themeColor="text1"/>
                      <w:sz w:val="20"/>
                      <w:szCs w:val="20"/>
                    </w:rPr>
                  </w:pPr>
                  <w:r w:rsidRPr="000941DE">
                    <w:rPr>
                      <w:rFonts w:ascii="Tahoma" w:hAnsi="Tahoma" w:cs="Tahoma"/>
                      <w:color w:val="000000" w:themeColor="text1"/>
                      <w:sz w:val="20"/>
                      <w:szCs w:val="20"/>
                    </w:rPr>
                    <w:t>47.4%</w:t>
                  </w:r>
                </w:p>
              </w:tc>
            </w:tr>
          </w:tbl>
          <w:p w14:paraId="33F1232D" w14:textId="77777777" w:rsidR="000941DE" w:rsidRDefault="00CC6645" w:rsidP="00900E64">
            <w:pPr>
              <w:rPr>
                <w:rFonts w:ascii="Tahoma" w:hAnsi="Tahoma" w:cs="Tahoma"/>
                <w:b/>
                <w:sz w:val="20"/>
                <w:szCs w:val="20"/>
                <w:u w:val="single"/>
              </w:rPr>
            </w:pPr>
            <w:r w:rsidRPr="000941DE">
              <w:rPr>
                <w:rFonts w:ascii="Tahoma" w:hAnsi="Tahoma" w:cs="Tahoma"/>
                <w:b/>
                <w:sz w:val="20"/>
                <w:szCs w:val="20"/>
                <w:u w:val="single"/>
              </w:rPr>
              <w:t xml:space="preserve"> </w:t>
            </w:r>
          </w:p>
          <w:p w14:paraId="31345F30" w14:textId="5EFAAB6B" w:rsidR="001C67C2" w:rsidRDefault="001C67C2" w:rsidP="00900E64">
            <w:pPr>
              <w:rPr>
                <w:rFonts w:ascii="Tahoma" w:hAnsi="Tahoma" w:cs="Tahoma"/>
                <w:sz w:val="20"/>
                <w:szCs w:val="20"/>
              </w:rPr>
            </w:pPr>
            <w:r>
              <w:rPr>
                <w:rFonts w:ascii="Tahoma" w:hAnsi="Tahoma" w:cs="Tahoma"/>
                <w:sz w:val="20"/>
                <w:szCs w:val="20"/>
              </w:rPr>
              <w:t>During Term 1</w:t>
            </w:r>
            <w:r w:rsidR="006B2A1C">
              <w:rPr>
                <w:rFonts w:ascii="Tahoma" w:hAnsi="Tahoma" w:cs="Tahoma"/>
                <w:sz w:val="20"/>
                <w:szCs w:val="20"/>
              </w:rPr>
              <w:t>-3</w:t>
            </w:r>
            <w:r>
              <w:rPr>
                <w:rFonts w:ascii="Tahoma" w:hAnsi="Tahoma" w:cs="Tahoma"/>
                <w:sz w:val="20"/>
                <w:szCs w:val="20"/>
              </w:rPr>
              <w:t xml:space="preserve"> of 2021/22 attendance was as follows:</w:t>
            </w:r>
          </w:p>
          <w:p w14:paraId="45E2EC08" w14:textId="77777777" w:rsidR="001C67C2" w:rsidRDefault="001C67C2" w:rsidP="00900E64">
            <w:pPr>
              <w:rPr>
                <w:rFonts w:ascii="Tahoma" w:hAnsi="Tahoma" w:cs="Tahoma"/>
                <w:sz w:val="20"/>
                <w:szCs w:val="20"/>
              </w:rPr>
            </w:pPr>
          </w:p>
          <w:p w14:paraId="7133AE58" w14:textId="57DA0935" w:rsidR="001C67C2" w:rsidRDefault="001C67C2" w:rsidP="00900E64">
            <w:pPr>
              <w:rPr>
                <w:rFonts w:ascii="Tahoma" w:hAnsi="Tahoma" w:cs="Tahoma"/>
                <w:sz w:val="20"/>
                <w:szCs w:val="20"/>
              </w:rPr>
            </w:pPr>
            <w:r>
              <w:rPr>
                <w:rFonts w:ascii="Tahoma" w:hAnsi="Tahoma" w:cs="Tahoma"/>
                <w:sz w:val="20"/>
                <w:szCs w:val="20"/>
              </w:rPr>
              <w:t xml:space="preserve">Phase 1 – </w:t>
            </w:r>
            <w:r w:rsidR="006B2A1C">
              <w:rPr>
                <w:rFonts w:ascii="Tahoma" w:hAnsi="Tahoma" w:cs="Tahoma"/>
                <w:sz w:val="20"/>
                <w:szCs w:val="20"/>
              </w:rPr>
              <w:t>68.3</w:t>
            </w:r>
            <w:r>
              <w:rPr>
                <w:rFonts w:ascii="Tahoma" w:hAnsi="Tahoma" w:cs="Tahoma"/>
                <w:sz w:val="20"/>
                <w:szCs w:val="20"/>
              </w:rPr>
              <w:t>%</w:t>
            </w:r>
          </w:p>
          <w:p w14:paraId="22A31339" w14:textId="188008DE" w:rsidR="001C67C2" w:rsidRDefault="001C67C2" w:rsidP="00900E64">
            <w:pPr>
              <w:rPr>
                <w:rFonts w:ascii="Tahoma" w:hAnsi="Tahoma" w:cs="Tahoma"/>
                <w:sz w:val="20"/>
                <w:szCs w:val="20"/>
              </w:rPr>
            </w:pPr>
            <w:r>
              <w:rPr>
                <w:rFonts w:ascii="Tahoma" w:hAnsi="Tahoma" w:cs="Tahoma"/>
                <w:sz w:val="20"/>
                <w:szCs w:val="20"/>
              </w:rPr>
              <w:t xml:space="preserve">Phase 2 – </w:t>
            </w:r>
            <w:r w:rsidR="006B2A1C">
              <w:rPr>
                <w:rFonts w:ascii="Tahoma" w:hAnsi="Tahoma" w:cs="Tahoma"/>
                <w:sz w:val="20"/>
                <w:szCs w:val="20"/>
              </w:rPr>
              <w:t>60.9</w:t>
            </w:r>
            <w:r>
              <w:rPr>
                <w:rFonts w:ascii="Tahoma" w:hAnsi="Tahoma" w:cs="Tahoma"/>
                <w:sz w:val="20"/>
                <w:szCs w:val="20"/>
              </w:rPr>
              <w:t>%</w:t>
            </w:r>
          </w:p>
          <w:p w14:paraId="1124AA52" w14:textId="45C5A9E1" w:rsidR="001C67C2" w:rsidRDefault="001C67C2" w:rsidP="00900E64">
            <w:pPr>
              <w:rPr>
                <w:rFonts w:ascii="Tahoma" w:hAnsi="Tahoma" w:cs="Tahoma"/>
                <w:sz w:val="20"/>
                <w:szCs w:val="20"/>
              </w:rPr>
            </w:pPr>
            <w:r>
              <w:rPr>
                <w:rFonts w:ascii="Tahoma" w:hAnsi="Tahoma" w:cs="Tahoma"/>
                <w:sz w:val="20"/>
                <w:szCs w:val="20"/>
              </w:rPr>
              <w:t xml:space="preserve">Phase 3 – </w:t>
            </w:r>
            <w:r w:rsidR="006B2A1C">
              <w:rPr>
                <w:rFonts w:ascii="Tahoma" w:hAnsi="Tahoma" w:cs="Tahoma"/>
                <w:sz w:val="20"/>
                <w:szCs w:val="20"/>
              </w:rPr>
              <w:t>36.5</w:t>
            </w:r>
            <w:r w:rsidR="00516D7D">
              <w:rPr>
                <w:rFonts w:ascii="Tahoma" w:hAnsi="Tahoma" w:cs="Tahoma"/>
                <w:sz w:val="20"/>
                <w:szCs w:val="20"/>
              </w:rPr>
              <w:t>% (actual attendance 70</w:t>
            </w:r>
            <w:r>
              <w:rPr>
                <w:rFonts w:ascii="Tahoma" w:hAnsi="Tahoma" w:cs="Tahoma"/>
                <w:sz w:val="20"/>
                <w:szCs w:val="20"/>
              </w:rPr>
              <w:t>%)</w:t>
            </w:r>
          </w:p>
          <w:p w14:paraId="782C7EEF" w14:textId="77777777" w:rsidR="001C67C2" w:rsidRDefault="001C67C2" w:rsidP="00900E64">
            <w:pPr>
              <w:rPr>
                <w:rFonts w:ascii="Tahoma" w:hAnsi="Tahoma" w:cs="Tahoma"/>
                <w:sz w:val="20"/>
                <w:szCs w:val="20"/>
              </w:rPr>
            </w:pPr>
          </w:p>
          <w:p w14:paraId="146111B2" w14:textId="028C3427" w:rsidR="00C068ED" w:rsidRDefault="000D3F18" w:rsidP="00900E64">
            <w:pPr>
              <w:rPr>
                <w:rFonts w:ascii="Tahoma" w:hAnsi="Tahoma" w:cs="Tahoma"/>
                <w:sz w:val="20"/>
                <w:szCs w:val="20"/>
              </w:rPr>
            </w:pPr>
            <w:r>
              <w:rPr>
                <w:rFonts w:ascii="Tahoma" w:hAnsi="Tahoma" w:cs="Tahoma"/>
                <w:sz w:val="20"/>
                <w:szCs w:val="20"/>
              </w:rPr>
              <w:t>T</w:t>
            </w:r>
            <w:r w:rsidR="00F476B1">
              <w:rPr>
                <w:rFonts w:ascii="Tahoma" w:hAnsi="Tahoma" w:cs="Tahoma"/>
                <w:sz w:val="20"/>
                <w:szCs w:val="20"/>
              </w:rPr>
              <w:t>he school is developing links with Weston College</w:t>
            </w:r>
            <w:r w:rsidR="00C96709">
              <w:rPr>
                <w:rFonts w:ascii="Tahoma" w:hAnsi="Tahoma" w:cs="Tahoma"/>
                <w:sz w:val="20"/>
                <w:szCs w:val="20"/>
              </w:rPr>
              <w:t xml:space="preserve"> and other providers</w:t>
            </w:r>
            <w:r w:rsidR="00F476B1">
              <w:rPr>
                <w:rFonts w:ascii="Tahoma" w:hAnsi="Tahoma" w:cs="Tahoma"/>
                <w:sz w:val="20"/>
                <w:szCs w:val="20"/>
              </w:rPr>
              <w:t xml:space="preserve"> to engage and work with </w:t>
            </w:r>
            <w:proofErr w:type="gramStart"/>
            <w:r w:rsidR="00F476B1">
              <w:rPr>
                <w:rFonts w:ascii="Tahoma" w:hAnsi="Tahoma" w:cs="Tahoma"/>
                <w:sz w:val="20"/>
                <w:szCs w:val="20"/>
              </w:rPr>
              <w:t>students</w:t>
            </w:r>
            <w:proofErr w:type="gramEnd"/>
            <w:r w:rsidR="00F476B1">
              <w:rPr>
                <w:rFonts w:ascii="Tahoma" w:hAnsi="Tahoma" w:cs="Tahoma"/>
                <w:sz w:val="20"/>
                <w:szCs w:val="20"/>
              </w:rPr>
              <w:t xml:space="preserve"> offsite, to ensure a more flexible provision for Phase 2 students that will engage them.</w:t>
            </w:r>
            <w:r w:rsidR="006B2A1C">
              <w:rPr>
                <w:rFonts w:ascii="Tahoma" w:hAnsi="Tahoma" w:cs="Tahoma"/>
                <w:sz w:val="20"/>
                <w:szCs w:val="20"/>
              </w:rPr>
              <w:t xml:space="preserve">  </w:t>
            </w:r>
            <w:r w:rsidR="005644CD">
              <w:rPr>
                <w:rFonts w:ascii="Tahoma" w:hAnsi="Tahoma" w:cs="Tahoma"/>
                <w:sz w:val="20"/>
                <w:szCs w:val="20"/>
              </w:rPr>
              <w:t>This</w:t>
            </w:r>
            <w:r w:rsidR="006B2A1C">
              <w:rPr>
                <w:rFonts w:ascii="Tahoma" w:hAnsi="Tahoma" w:cs="Tahoma"/>
                <w:sz w:val="20"/>
                <w:szCs w:val="20"/>
              </w:rPr>
              <w:t xml:space="preserve"> is a priority for leaders who are workin</w:t>
            </w:r>
            <w:r w:rsidR="005644CD">
              <w:rPr>
                <w:rFonts w:ascii="Tahoma" w:hAnsi="Tahoma" w:cs="Tahoma"/>
                <w:sz w:val="20"/>
                <w:szCs w:val="20"/>
              </w:rPr>
              <w:t>g with students and families to improve attendance.</w:t>
            </w:r>
          </w:p>
          <w:p w14:paraId="4A3EFAF3" w14:textId="7D1B1E29" w:rsidR="00F476B1" w:rsidRPr="00C068ED" w:rsidRDefault="00F476B1" w:rsidP="00900E64">
            <w:pPr>
              <w:rPr>
                <w:rFonts w:ascii="Tahoma" w:hAnsi="Tahoma" w:cs="Tahoma"/>
                <w:sz w:val="20"/>
                <w:szCs w:val="20"/>
              </w:rPr>
            </w:pPr>
          </w:p>
        </w:tc>
      </w:tr>
    </w:tbl>
    <w:p w14:paraId="6CCC04A1" w14:textId="77777777" w:rsidR="00692D74" w:rsidRPr="00097449" w:rsidRDefault="00692D74" w:rsidP="00847F50">
      <w:pPr>
        <w:spacing w:after="0"/>
        <w:rPr>
          <w:rFonts w:ascii="Tahoma" w:hAnsi="Tahoma" w:cs="Tahoma"/>
          <w:vanish/>
          <w:sz w:val="24"/>
          <w:szCs w:val="24"/>
        </w:rPr>
      </w:pPr>
    </w:p>
    <w:p w14:paraId="3E6E27D4" w14:textId="4B7CDD98" w:rsidR="00B75002" w:rsidRDefault="00B75002"/>
    <w:tbl>
      <w:tblPr>
        <w:tblStyle w:val="TableGrid"/>
        <w:tblW w:w="15134" w:type="dxa"/>
        <w:tblLook w:val="04A0" w:firstRow="1" w:lastRow="0" w:firstColumn="1" w:lastColumn="0" w:noHBand="0" w:noVBand="1"/>
      </w:tblPr>
      <w:tblGrid>
        <w:gridCol w:w="15134"/>
      </w:tblGrid>
      <w:tr w:rsidR="00B75002" w14:paraId="683BDE34" w14:textId="77777777" w:rsidTr="00D527AA">
        <w:tc>
          <w:tcPr>
            <w:tcW w:w="15134" w:type="dxa"/>
          </w:tcPr>
          <w:p w14:paraId="657834B5" w14:textId="65719434" w:rsidR="00B75002" w:rsidRPr="00AD6299" w:rsidRDefault="00F476B1" w:rsidP="007C332D">
            <w:pPr>
              <w:rPr>
                <w:rFonts w:ascii="Tahoma" w:hAnsi="Tahoma" w:cs="Tahoma"/>
                <w:b/>
                <w:sz w:val="20"/>
                <w:szCs w:val="24"/>
              </w:rPr>
            </w:pPr>
            <w:r w:rsidRPr="00F476B1">
              <w:rPr>
                <w:rFonts w:ascii="Tahoma" w:hAnsi="Tahoma" w:cs="Tahoma"/>
                <w:b/>
                <w:color w:val="000000" w:themeColor="text1"/>
                <w:sz w:val="20"/>
                <w:szCs w:val="24"/>
                <w:u w:val="single"/>
              </w:rPr>
              <w:t>Personal  Development</w:t>
            </w:r>
            <w:r w:rsidR="00AD6299">
              <w:rPr>
                <w:rFonts w:ascii="Tahoma" w:hAnsi="Tahoma" w:cs="Tahoma"/>
                <w:b/>
                <w:color w:val="000000" w:themeColor="text1"/>
                <w:sz w:val="20"/>
                <w:szCs w:val="24"/>
              </w:rPr>
              <w:t xml:space="preserve"> - Good</w:t>
            </w:r>
          </w:p>
          <w:p w14:paraId="2296C604" w14:textId="77777777" w:rsidR="00B75002" w:rsidRPr="00F476B1" w:rsidRDefault="00B75002" w:rsidP="007C332D">
            <w:pPr>
              <w:rPr>
                <w:rFonts w:ascii="Tahoma" w:hAnsi="Tahoma" w:cs="Tahoma"/>
                <w:sz w:val="20"/>
              </w:rPr>
            </w:pPr>
          </w:p>
          <w:p w14:paraId="52CAB3D0" w14:textId="026F4325" w:rsidR="00B75002" w:rsidRDefault="00F476B1" w:rsidP="00F476B1">
            <w:pPr>
              <w:rPr>
                <w:rFonts w:ascii="Tahoma" w:hAnsi="Tahoma" w:cs="Tahoma"/>
                <w:sz w:val="20"/>
              </w:rPr>
            </w:pPr>
            <w:r>
              <w:rPr>
                <w:rFonts w:ascii="Tahoma" w:hAnsi="Tahoma" w:cs="Tahoma"/>
                <w:sz w:val="20"/>
              </w:rPr>
              <w:t xml:space="preserve">Personal Development is one of three key elements to the VLC curriculum and the appointment of a Personal Development </w:t>
            </w:r>
            <w:r w:rsidR="00B54458">
              <w:rPr>
                <w:rFonts w:ascii="Tahoma" w:hAnsi="Tahoma" w:cs="Tahoma"/>
                <w:sz w:val="20"/>
              </w:rPr>
              <w:t xml:space="preserve">Lead </w:t>
            </w:r>
            <w:r>
              <w:rPr>
                <w:rFonts w:ascii="Tahoma" w:hAnsi="Tahoma" w:cs="Tahoma"/>
                <w:sz w:val="20"/>
              </w:rPr>
              <w:t>who sits on the SLT, demonstrates the school’s commitment to t</w:t>
            </w:r>
            <w:r w:rsidR="00D527AA">
              <w:rPr>
                <w:rFonts w:ascii="Tahoma" w:hAnsi="Tahoma" w:cs="Tahoma"/>
                <w:sz w:val="20"/>
              </w:rPr>
              <w:t>his area.  In the summer of 2021</w:t>
            </w:r>
            <w:r>
              <w:rPr>
                <w:rFonts w:ascii="Tahoma" w:hAnsi="Tahoma" w:cs="Tahoma"/>
                <w:sz w:val="20"/>
              </w:rPr>
              <w:t xml:space="preserve"> the school was named a Thrive Ambassador School, reflecting the positive work being done to develop students’ resilience and emotional regulation.</w:t>
            </w:r>
          </w:p>
          <w:p w14:paraId="07ABB999" w14:textId="77777777" w:rsidR="00F476B1" w:rsidRDefault="00F476B1" w:rsidP="00F476B1">
            <w:pPr>
              <w:rPr>
                <w:rFonts w:ascii="Tahoma" w:hAnsi="Tahoma" w:cs="Tahoma"/>
                <w:sz w:val="20"/>
              </w:rPr>
            </w:pPr>
          </w:p>
          <w:p w14:paraId="5AB787C9" w14:textId="78DFF54D" w:rsidR="00F476B1" w:rsidRDefault="00F476B1" w:rsidP="00F476B1">
            <w:pPr>
              <w:rPr>
                <w:rFonts w:ascii="Tahoma" w:hAnsi="Tahoma" w:cs="Tahoma"/>
                <w:sz w:val="20"/>
              </w:rPr>
            </w:pPr>
            <w:r>
              <w:rPr>
                <w:rFonts w:ascii="Tahoma" w:hAnsi="Tahoma" w:cs="Tahoma"/>
                <w:sz w:val="20"/>
              </w:rPr>
              <w:t xml:space="preserve">Mental health and wellbeing is a priority area to support students to </w:t>
            </w:r>
            <w:r>
              <w:rPr>
                <w:rFonts w:ascii="Tahoma" w:hAnsi="Tahoma" w:cs="Tahoma"/>
                <w:b/>
                <w:sz w:val="20"/>
              </w:rPr>
              <w:t>achieve more than they believe is possible</w:t>
            </w:r>
            <w:r>
              <w:rPr>
                <w:rFonts w:ascii="Tahoma" w:hAnsi="Tahoma" w:cs="Tahoma"/>
                <w:sz w:val="20"/>
              </w:rPr>
              <w:t>.  A wide number of staff have completed Mental Health First Aid training</w:t>
            </w:r>
            <w:r w:rsidR="00516D7D">
              <w:rPr>
                <w:rFonts w:ascii="Tahoma" w:hAnsi="Tahoma" w:cs="Tahoma"/>
                <w:sz w:val="20"/>
              </w:rPr>
              <w:t xml:space="preserve"> and in Phase 3 there is a strong working relationship and collaboration with CAMHS. A</w:t>
            </w:r>
            <w:r>
              <w:rPr>
                <w:rFonts w:ascii="Tahoma" w:hAnsi="Tahoma" w:cs="Tahoma"/>
                <w:sz w:val="20"/>
              </w:rPr>
              <w:t xml:space="preserve"> </w:t>
            </w:r>
            <w:r w:rsidRPr="00F476B1">
              <w:rPr>
                <w:rFonts w:ascii="Tahoma" w:hAnsi="Tahoma" w:cs="Tahoma"/>
                <w:sz w:val="20"/>
              </w:rPr>
              <w:t xml:space="preserve">range of strategies </w:t>
            </w:r>
            <w:r>
              <w:rPr>
                <w:rFonts w:ascii="Tahoma" w:hAnsi="Tahoma" w:cs="Tahoma"/>
                <w:sz w:val="20"/>
              </w:rPr>
              <w:t>are deployed including</w:t>
            </w:r>
            <w:r w:rsidRPr="00F476B1">
              <w:rPr>
                <w:rFonts w:ascii="Tahoma" w:hAnsi="Tahoma" w:cs="Tahoma"/>
                <w:sz w:val="20"/>
              </w:rPr>
              <w:t xml:space="preserve"> bespoke PSHE lessons, adapting the curriculum to include nurture/enrichment slots, expanding access in Phase 1 to Sweep, our Therapy Dog, and increased physical activity and games opportunities. The school promotes the use of </w:t>
            </w:r>
            <w:proofErr w:type="spellStart"/>
            <w:r w:rsidRPr="00F476B1">
              <w:rPr>
                <w:rFonts w:ascii="Tahoma" w:hAnsi="Tahoma" w:cs="Tahoma"/>
                <w:sz w:val="20"/>
              </w:rPr>
              <w:t>Kooth</w:t>
            </w:r>
            <w:proofErr w:type="spellEnd"/>
            <w:r w:rsidRPr="00F476B1">
              <w:rPr>
                <w:rFonts w:ascii="Tahoma" w:hAnsi="Tahoma" w:cs="Tahoma"/>
                <w:sz w:val="20"/>
              </w:rPr>
              <w:t>, an online counselling service, to support students</w:t>
            </w:r>
            <w:r>
              <w:rPr>
                <w:rFonts w:ascii="Tahoma" w:hAnsi="Tahoma" w:cs="Tahoma"/>
                <w:sz w:val="20"/>
              </w:rPr>
              <w:t>’ mental health and wellbeing and work is ongoing with the School Nursing Team</w:t>
            </w:r>
            <w:r w:rsidR="00516D7D">
              <w:rPr>
                <w:rFonts w:ascii="Tahoma" w:hAnsi="Tahoma" w:cs="Tahoma"/>
                <w:sz w:val="20"/>
              </w:rPr>
              <w:t xml:space="preserve">, </w:t>
            </w:r>
            <w:proofErr w:type="spellStart"/>
            <w:proofErr w:type="gramStart"/>
            <w:r w:rsidR="00516D7D">
              <w:rPr>
                <w:rFonts w:ascii="Tahoma" w:hAnsi="Tahoma" w:cs="Tahoma"/>
                <w:sz w:val="20"/>
              </w:rPr>
              <w:t>Barnardo’s</w:t>
            </w:r>
            <w:proofErr w:type="spellEnd"/>
            <w:r w:rsidR="00516D7D">
              <w:rPr>
                <w:rFonts w:ascii="Tahoma" w:hAnsi="Tahoma" w:cs="Tahoma"/>
                <w:sz w:val="20"/>
              </w:rPr>
              <w:t xml:space="preserve"> </w:t>
            </w:r>
            <w:r>
              <w:rPr>
                <w:rFonts w:ascii="Tahoma" w:hAnsi="Tahoma" w:cs="Tahoma"/>
                <w:sz w:val="20"/>
              </w:rPr>
              <w:t xml:space="preserve"> and</w:t>
            </w:r>
            <w:proofErr w:type="gramEnd"/>
            <w:r>
              <w:rPr>
                <w:rFonts w:ascii="Tahoma" w:hAnsi="Tahoma" w:cs="Tahoma"/>
                <w:sz w:val="20"/>
              </w:rPr>
              <w:t xml:space="preserve"> Off The Record, a local counselling provision</w:t>
            </w:r>
            <w:r w:rsidRPr="00F476B1">
              <w:rPr>
                <w:rFonts w:ascii="Tahoma" w:hAnsi="Tahoma" w:cs="Tahoma"/>
                <w:sz w:val="20"/>
              </w:rPr>
              <w:t xml:space="preserve">.  Feedback from the local authority safeguarding audit commented “it’s clear </w:t>
            </w:r>
            <w:r w:rsidRPr="00F476B1">
              <w:rPr>
                <w:rFonts w:ascii="Tahoma" w:hAnsi="Tahoma" w:cs="Tahoma"/>
                <w:sz w:val="20"/>
              </w:rPr>
              <w:lastRenderedPageBreak/>
              <w:t xml:space="preserve">that… mental health and wellbeing are big priorities in your school” (Sept 2020).  </w:t>
            </w:r>
            <w:r w:rsidR="00D527AA">
              <w:rPr>
                <w:rFonts w:ascii="Tahoma" w:hAnsi="Tahoma" w:cs="Tahoma"/>
                <w:sz w:val="20"/>
              </w:rPr>
              <w:t>In addition to MHFA, the student support team have undertaken Emo</w:t>
            </w:r>
            <w:r w:rsidR="00516D7D">
              <w:rPr>
                <w:rFonts w:ascii="Tahoma" w:hAnsi="Tahoma" w:cs="Tahoma"/>
                <w:sz w:val="20"/>
              </w:rPr>
              <w:t>tion Coaching training and the school is part of the Mentally Healthy Schools Hub.</w:t>
            </w:r>
          </w:p>
          <w:p w14:paraId="71778C4B" w14:textId="2FC280F0" w:rsidR="009A26DE" w:rsidRDefault="009A26DE" w:rsidP="00F476B1">
            <w:pPr>
              <w:rPr>
                <w:rFonts w:ascii="Tahoma" w:hAnsi="Tahoma" w:cs="Tahoma"/>
                <w:sz w:val="20"/>
              </w:rPr>
            </w:pPr>
          </w:p>
          <w:p w14:paraId="3A15EB17" w14:textId="2611A0BB" w:rsidR="009A26DE" w:rsidRDefault="009A26DE" w:rsidP="009A26DE">
            <w:pPr>
              <w:rPr>
                <w:rFonts w:ascii="Tahoma" w:hAnsi="Tahoma" w:cs="Tahoma"/>
                <w:sz w:val="20"/>
              </w:rPr>
            </w:pPr>
            <w:r w:rsidRPr="009A26DE">
              <w:rPr>
                <w:rFonts w:ascii="Tahoma" w:hAnsi="Tahoma" w:cs="Tahoma"/>
                <w:sz w:val="20"/>
              </w:rPr>
              <w:t xml:space="preserve">Pastoral support is a strength across the school; all students have a key tutor or targeted support in Phase 1 from their class teacher.  There is regular contact with parents and carers who talk positively of the “phenomenal level of care” that their children receive.  </w:t>
            </w:r>
            <w:r>
              <w:rPr>
                <w:rFonts w:ascii="Tahoma" w:hAnsi="Tahoma" w:cs="Tahoma"/>
                <w:sz w:val="20"/>
              </w:rPr>
              <w:t>The school uses</w:t>
            </w:r>
            <w:r w:rsidRPr="009A26DE">
              <w:rPr>
                <w:rFonts w:ascii="Tahoma" w:hAnsi="Tahoma" w:cs="Tahoma"/>
                <w:sz w:val="20"/>
              </w:rPr>
              <w:t xml:space="preserve"> social media to improve parental engagement which is inconsistent across the 3 phases.  The Campus Family Student Liaison Officer (CFSLO) builds </w:t>
            </w:r>
            <w:r>
              <w:rPr>
                <w:rFonts w:ascii="Tahoma" w:hAnsi="Tahoma" w:cs="Tahoma"/>
                <w:sz w:val="20"/>
              </w:rPr>
              <w:t>good</w:t>
            </w:r>
            <w:r w:rsidRPr="009A26DE">
              <w:rPr>
                <w:rFonts w:ascii="Tahoma" w:hAnsi="Tahoma" w:cs="Tahoma"/>
                <w:sz w:val="20"/>
              </w:rPr>
              <w:t xml:space="preserve"> relationships with familie</w:t>
            </w:r>
            <w:r>
              <w:rPr>
                <w:rFonts w:ascii="Tahoma" w:hAnsi="Tahoma" w:cs="Tahoma"/>
                <w:sz w:val="20"/>
              </w:rPr>
              <w:t>s, making frequent home visits, and offering support with strategies for home and</w:t>
            </w:r>
            <w:r w:rsidRPr="009A26DE">
              <w:rPr>
                <w:rFonts w:ascii="Tahoma" w:hAnsi="Tahoma" w:cs="Tahoma"/>
                <w:sz w:val="20"/>
              </w:rPr>
              <w:t xml:space="preserve"> engagement with external agencies.  Their involvement in </w:t>
            </w:r>
            <w:proofErr w:type="spellStart"/>
            <w:r w:rsidRPr="009A26DE">
              <w:rPr>
                <w:rFonts w:ascii="Tahoma" w:hAnsi="Tahoma" w:cs="Tahoma"/>
                <w:sz w:val="20"/>
              </w:rPr>
              <w:t>Bournville</w:t>
            </w:r>
            <w:proofErr w:type="spellEnd"/>
            <w:r w:rsidRPr="009A26DE">
              <w:rPr>
                <w:rFonts w:ascii="Tahoma" w:hAnsi="Tahoma" w:cs="Tahoma"/>
                <w:sz w:val="20"/>
              </w:rPr>
              <w:t xml:space="preserve"> One multi-agency group means that often additional support is identified and implemented to keep students (and their families) safe. </w:t>
            </w:r>
          </w:p>
          <w:p w14:paraId="0D4FF79C" w14:textId="57B81A3F" w:rsidR="009A26DE" w:rsidRDefault="009A26DE" w:rsidP="009A26DE">
            <w:pPr>
              <w:rPr>
                <w:rFonts w:ascii="Tahoma" w:hAnsi="Tahoma" w:cs="Tahoma"/>
                <w:sz w:val="20"/>
              </w:rPr>
            </w:pPr>
          </w:p>
          <w:p w14:paraId="0F7BA7CD" w14:textId="307F08BC" w:rsidR="009A26DE" w:rsidRDefault="009A26DE" w:rsidP="009A26DE">
            <w:pPr>
              <w:rPr>
                <w:rFonts w:ascii="Tahoma" w:hAnsi="Tahoma" w:cs="Tahoma"/>
                <w:sz w:val="20"/>
              </w:rPr>
            </w:pPr>
            <w:r w:rsidRPr="009A26DE">
              <w:rPr>
                <w:rFonts w:ascii="Tahoma" w:hAnsi="Tahoma" w:cs="Tahoma"/>
                <w:sz w:val="20"/>
              </w:rPr>
              <w:t>Students are well prepared for</w:t>
            </w:r>
            <w:r>
              <w:rPr>
                <w:rFonts w:ascii="Tahoma" w:hAnsi="Tahoma" w:cs="Tahoma"/>
                <w:sz w:val="20"/>
              </w:rPr>
              <w:t xml:space="preserve"> life in modern Britain.  There is a</w:t>
            </w:r>
            <w:r w:rsidRPr="009A26DE">
              <w:rPr>
                <w:rFonts w:ascii="Tahoma" w:hAnsi="Tahoma" w:cs="Tahoma"/>
                <w:sz w:val="20"/>
              </w:rPr>
              <w:t>n active school council which helps students understand the impact of participation in their community</w:t>
            </w:r>
            <w:r>
              <w:rPr>
                <w:rFonts w:ascii="Tahoma" w:hAnsi="Tahoma" w:cs="Tahoma"/>
                <w:sz w:val="20"/>
              </w:rPr>
              <w:t>, P</w:t>
            </w:r>
            <w:r w:rsidRPr="009A26DE">
              <w:rPr>
                <w:rFonts w:ascii="Tahoma" w:hAnsi="Tahoma" w:cs="Tahoma"/>
                <w:sz w:val="20"/>
              </w:rPr>
              <w:t>S</w:t>
            </w:r>
            <w:r>
              <w:rPr>
                <w:rFonts w:ascii="Tahoma" w:hAnsi="Tahoma" w:cs="Tahoma"/>
                <w:sz w:val="20"/>
              </w:rPr>
              <w:t>H</w:t>
            </w:r>
            <w:r w:rsidRPr="009A26DE">
              <w:rPr>
                <w:rFonts w:ascii="Tahoma" w:hAnsi="Tahoma" w:cs="Tahoma"/>
                <w:sz w:val="20"/>
              </w:rPr>
              <w:t>E and Citizenship curriculums which promote knowledge and understanding of the rule of law</w:t>
            </w:r>
            <w:r>
              <w:rPr>
                <w:rFonts w:ascii="Tahoma" w:hAnsi="Tahoma" w:cs="Tahoma"/>
                <w:sz w:val="20"/>
              </w:rPr>
              <w:t>, c</w:t>
            </w:r>
            <w:r w:rsidRPr="009A26DE">
              <w:rPr>
                <w:rFonts w:ascii="Tahoma" w:hAnsi="Tahoma" w:cs="Tahoma"/>
                <w:sz w:val="20"/>
              </w:rPr>
              <w:t>elebration of religious festivals and other diverse events, such as Show Racism the Red Card</w:t>
            </w:r>
            <w:r>
              <w:rPr>
                <w:rFonts w:ascii="Tahoma" w:hAnsi="Tahoma" w:cs="Tahoma"/>
                <w:sz w:val="20"/>
              </w:rPr>
              <w:t>, t</w:t>
            </w:r>
            <w:r w:rsidRPr="009A26DE">
              <w:rPr>
                <w:rFonts w:ascii="Tahoma" w:hAnsi="Tahoma" w:cs="Tahoma"/>
                <w:sz w:val="20"/>
              </w:rPr>
              <w:t xml:space="preserve">utor time </w:t>
            </w:r>
            <w:r>
              <w:rPr>
                <w:rFonts w:ascii="Tahoma" w:hAnsi="Tahoma" w:cs="Tahoma"/>
                <w:sz w:val="20"/>
              </w:rPr>
              <w:t>activities and u</w:t>
            </w:r>
            <w:r w:rsidRPr="009A26DE">
              <w:rPr>
                <w:rFonts w:ascii="Tahoma" w:hAnsi="Tahoma" w:cs="Tahoma"/>
                <w:sz w:val="20"/>
              </w:rPr>
              <w:t xml:space="preserve">se of external visitors or providers e.g. Tender (Healthy Relationships), </w:t>
            </w:r>
            <w:r>
              <w:rPr>
                <w:rFonts w:ascii="Tahoma" w:hAnsi="Tahoma" w:cs="Tahoma"/>
                <w:sz w:val="20"/>
              </w:rPr>
              <w:t>and</w:t>
            </w:r>
            <w:r w:rsidRPr="009A26DE">
              <w:rPr>
                <w:rFonts w:ascii="Tahoma" w:hAnsi="Tahoma" w:cs="Tahoma"/>
                <w:sz w:val="20"/>
              </w:rPr>
              <w:t xml:space="preserve"> Avon &amp; Somerset Police Diversionary Activities</w:t>
            </w:r>
            <w:r>
              <w:rPr>
                <w:rFonts w:ascii="Tahoma" w:hAnsi="Tahoma" w:cs="Tahoma"/>
                <w:sz w:val="20"/>
              </w:rPr>
              <w:t>.  Students are frequently provided opportunities to be involved in staff appointments and to discuss their views with others e.g. members of the management committee.</w:t>
            </w:r>
            <w:r w:rsidR="006A2221">
              <w:rPr>
                <w:rFonts w:ascii="Tahoma" w:hAnsi="Tahoma" w:cs="Tahoma"/>
                <w:sz w:val="20"/>
              </w:rPr>
              <w:t xml:space="preserve">  There has been training delivered so w</w:t>
            </w:r>
            <w:r>
              <w:rPr>
                <w:rFonts w:ascii="Tahoma" w:hAnsi="Tahoma" w:cs="Tahoma"/>
                <w:sz w:val="20"/>
              </w:rPr>
              <w:t>hen prejudiced or discriminatory language is used, staff are able to challenge this effectively</w:t>
            </w:r>
            <w:r w:rsidR="006A2221">
              <w:rPr>
                <w:rFonts w:ascii="Tahoma" w:hAnsi="Tahoma" w:cs="Tahoma"/>
                <w:sz w:val="20"/>
              </w:rPr>
              <w:t xml:space="preserve"> with </w:t>
            </w:r>
            <w:r w:rsidR="008C20F9">
              <w:rPr>
                <w:rFonts w:ascii="Tahoma" w:hAnsi="Tahoma" w:cs="Tahoma"/>
                <w:noProof/>
                <w:sz w:val="20"/>
                <w:lang w:eastAsia="en-GB"/>
              </w:rPr>
              <w:drawing>
                <wp:anchor distT="0" distB="0" distL="114300" distR="114300" simplePos="0" relativeHeight="251659264" behindDoc="1" locked="0" layoutInCell="1" allowOverlap="1" wp14:anchorId="3FE08E04" wp14:editId="4AF05AEA">
                  <wp:simplePos x="0" y="0"/>
                  <wp:positionH relativeFrom="column">
                    <wp:posOffset>5614035</wp:posOffset>
                  </wp:positionH>
                  <wp:positionV relativeFrom="paragraph">
                    <wp:posOffset>590550</wp:posOffset>
                  </wp:positionV>
                  <wp:extent cx="3657600" cy="2275840"/>
                  <wp:effectExtent l="19050" t="19050" r="19050" b="10160"/>
                  <wp:wrapTight wrapText="bothSides">
                    <wp:wrapPolygon edited="0">
                      <wp:start x="-113" y="-181"/>
                      <wp:lineTo x="-113" y="21516"/>
                      <wp:lineTo x="21600" y="21516"/>
                      <wp:lineTo x="21600" y="-181"/>
                      <wp:lineTo x="-113" y="-18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22758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6A2221">
              <w:rPr>
                <w:rFonts w:ascii="Tahoma" w:hAnsi="Tahoma" w:cs="Tahoma"/>
                <w:sz w:val="20"/>
              </w:rPr>
              <w:t>students to ensure that they develop a greater appreciated and respect for difference.</w:t>
            </w:r>
          </w:p>
          <w:p w14:paraId="36233F9C" w14:textId="6D38A0D5" w:rsidR="006A2221" w:rsidRDefault="006A2221" w:rsidP="009A26DE">
            <w:pPr>
              <w:rPr>
                <w:rFonts w:ascii="Tahoma" w:hAnsi="Tahoma" w:cs="Tahoma"/>
                <w:sz w:val="20"/>
              </w:rPr>
            </w:pPr>
          </w:p>
          <w:p w14:paraId="71C85C45" w14:textId="54C48C73" w:rsidR="006A2221" w:rsidRDefault="006A2221" w:rsidP="006A2221">
            <w:pPr>
              <w:rPr>
                <w:rFonts w:ascii="Tahoma" w:hAnsi="Tahoma" w:cs="Tahoma"/>
                <w:sz w:val="20"/>
              </w:rPr>
            </w:pPr>
            <w:r w:rsidRPr="006A2221">
              <w:rPr>
                <w:rFonts w:ascii="Tahoma" w:hAnsi="Tahoma" w:cs="Tahoma"/>
                <w:sz w:val="20"/>
              </w:rPr>
              <w:t>Careers advice and guidance is individualised for students with support for college visits and applications.  Additionally, many students at KS4 enjoy successful work experience placements which help them develop skills for the workplace. The success of this work can be evidenced in NEET data and an improving picture with regard to exam outcomes at KS4.   Work with the Careers Hub is again widening opportunities and upskilling staff to deliver appropriate careers advice and guidance in school</w:t>
            </w:r>
            <w:r w:rsidR="00516D7D">
              <w:rPr>
                <w:rFonts w:ascii="Tahoma" w:hAnsi="Tahoma" w:cs="Tahoma"/>
                <w:sz w:val="20"/>
              </w:rPr>
              <w:t xml:space="preserve"> including information about apprenticeships</w:t>
            </w:r>
            <w:r w:rsidRPr="006A2221">
              <w:rPr>
                <w:rFonts w:ascii="Tahoma" w:hAnsi="Tahoma" w:cs="Tahoma"/>
                <w:sz w:val="20"/>
              </w:rPr>
              <w:t>.</w:t>
            </w:r>
            <w:r w:rsidR="008C20F9">
              <w:rPr>
                <w:rFonts w:ascii="Tahoma" w:hAnsi="Tahoma" w:cs="Tahoma"/>
                <w:sz w:val="20"/>
              </w:rPr>
              <w:t xml:space="preserve"> </w:t>
            </w:r>
            <w:r w:rsidR="008C20F9" w:rsidRPr="006A2221">
              <w:rPr>
                <w:rFonts w:ascii="Tahoma" w:hAnsi="Tahoma" w:cs="Tahoma"/>
                <w:sz w:val="20"/>
              </w:rPr>
              <w:t>The Gatsby framework is used to benchmark and evaluate the school’s careers provision</w:t>
            </w:r>
            <w:r w:rsidR="008C20F9">
              <w:rPr>
                <w:rFonts w:ascii="Tahoma" w:hAnsi="Tahoma" w:cs="Tahoma"/>
                <w:sz w:val="20"/>
              </w:rPr>
              <w:t xml:space="preserve"> and work in this area has </w:t>
            </w:r>
            <w:r w:rsidR="00516D7D">
              <w:rPr>
                <w:rFonts w:ascii="Tahoma" w:hAnsi="Tahoma" w:cs="Tahoma"/>
                <w:sz w:val="20"/>
              </w:rPr>
              <w:t>seen good progress in all areas and this work is proactively supported by the Vice Chair of the Management Committee.</w:t>
            </w:r>
          </w:p>
          <w:p w14:paraId="0ADF971D" w14:textId="4F640061" w:rsidR="006A2221" w:rsidRDefault="006A2221" w:rsidP="006A2221">
            <w:pPr>
              <w:rPr>
                <w:rFonts w:ascii="Tahoma" w:hAnsi="Tahoma" w:cs="Tahoma"/>
                <w:sz w:val="20"/>
              </w:rPr>
            </w:pPr>
          </w:p>
          <w:p w14:paraId="4A6F58E3" w14:textId="77777777" w:rsidR="006A2221" w:rsidRPr="006A2221" w:rsidRDefault="006A2221" w:rsidP="006A2221">
            <w:pPr>
              <w:rPr>
                <w:rFonts w:ascii="Tahoma" w:hAnsi="Tahoma" w:cs="Tahoma"/>
                <w:sz w:val="20"/>
              </w:rPr>
            </w:pPr>
          </w:p>
          <w:p w14:paraId="75FDB92F" w14:textId="77777777" w:rsidR="006A2221" w:rsidRDefault="006A2221" w:rsidP="009A26DE">
            <w:pPr>
              <w:rPr>
                <w:rFonts w:ascii="Tahoma" w:hAnsi="Tahoma" w:cs="Tahoma"/>
                <w:sz w:val="20"/>
              </w:rPr>
            </w:pPr>
          </w:p>
          <w:p w14:paraId="27BBFEC2" w14:textId="43606BC4" w:rsidR="009A26DE" w:rsidRDefault="009A26DE" w:rsidP="009A26DE">
            <w:pPr>
              <w:rPr>
                <w:rFonts w:ascii="Tahoma" w:hAnsi="Tahoma" w:cs="Tahoma"/>
                <w:sz w:val="20"/>
              </w:rPr>
            </w:pPr>
          </w:p>
          <w:p w14:paraId="706F2BE2" w14:textId="5CD10043" w:rsidR="009A26DE" w:rsidRDefault="009A26DE" w:rsidP="009A26DE">
            <w:pPr>
              <w:rPr>
                <w:rFonts w:ascii="Tahoma" w:hAnsi="Tahoma" w:cs="Tahoma"/>
                <w:sz w:val="20"/>
              </w:rPr>
            </w:pPr>
          </w:p>
          <w:p w14:paraId="386CDE12" w14:textId="77777777" w:rsidR="009A26DE" w:rsidRPr="009A26DE" w:rsidRDefault="009A26DE" w:rsidP="009A26DE">
            <w:pPr>
              <w:rPr>
                <w:rFonts w:ascii="Tahoma" w:hAnsi="Tahoma" w:cs="Tahoma"/>
                <w:sz w:val="20"/>
              </w:rPr>
            </w:pPr>
          </w:p>
          <w:p w14:paraId="53D9445D" w14:textId="77777777" w:rsidR="009A26DE" w:rsidRPr="00F476B1" w:rsidRDefault="009A26DE" w:rsidP="00F476B1">
            <w:pPr>
              <w:rPr>
                <w:rFonts w:ascii="Tahoma" w:hAnsi="Tahoma" w:cs="Tahoma"/>
                <w:sz w:val="20"/>
              </w:rPr>
            </w:pPr>
          </w:p>
          <w:p w14:paraId="68D2560B" w14:textId="52DFB3CA" w:rsidR="00F476B1" w:rsidRPr="00F476B1" w:rsidRDefault="00F476B1" w:rsidP="00F476B1">
            <w:pPr>
              <w:rPr>
                <w:rFonts w:ascii="Tahoma" w:hAnsi="Tahoma" w:cs="Tahoma"/>
              </w:rPr>
            </w:pPr>
          </w:p>
        </w:tc>
      </w:tr>
    </w:tbl>
    <w:p w14:paraId="2EBA16A5" w14:textId="742CB751" w:rsidR="00D87BE7" w:rsidRDefault="00D87BE7" w:rsidP="00B75002">
      <w:pPr>
        <w:pStyle w:val="Header"/>
        <w:jc w:val="center"/>
        <w:rPr>
          <w:rFonts w:ascii="Tahoma" w:hAnsi="Tahoma" w:cs="Tahoma"/>
          <w:b/>
          <w:sz w:val="36"/>
          <w:szCs w:val="36"/>
        </w:rPr>
      </w:pPr>
    </w:p>
    <w:p w14:paraId="0EE7C356" w14:textId="6EE294FC" w:rsidR="00F476B1" w:rsidRPr="00AD6299" w:rsidRDefault="00F476B1" w:rsidP="00F476B1">
      <w:pPr>
        <w:pBdr>
          <w:top w:val="single" w:sz="4" w:space="1" w:color="auto"/>
          <w:left w:val="single" w:sz="4" w:space="4" w:color="auto"/>
          <w:bottom w:val="single" w:sz="4" w:space="1" w:color="auto"/>
          <w:right w:val="single" w:sz="4" w:space="4" w:color="auto"/>
        </w:pBdr>
        <w:rPr>
          <w:rFonts w:ascii="Tahoma" w:hAnsi="Tahoma" w:cs="Tahoma"/>
          <w:b/>
          <w:sz w:val="20"/>
          <w:szCs w:val="24"/>
        </w:rPr>
      </w:pPr>
      <w:r w:rsidRPr="00E10BE8">
        <w:rPr>
          <w:rFonts w:ascii="Tahoma" w:hAnsi="Tahoma" w:cs="Tahoma"/>
          <w:b/>
          <w:color w:val="000000" w:themeColor="text1"/>
          <w:sz w:val="20"/>
          <w:szCs w:val="24"/>
          <w:u w:val="single"/>
        </w:rPr>
        <w:lastRenderedPageBreak/>
        <w:t>Leadership &amp; management</w:t>
      </w:r>
      <w:r w:rsidRPr="00E10BE8">
        <w:rPr>
          <w:rFonts w:ascii="Tahoma" w:hAnsi="Tahoma" w:cs="Tahoma"/>
          <w:sz w:val="20"/>
          <w:szCs w:val="24"/>
          <w:u w:val="single"/>
        </w:rPr>
        <w:t xml:space="preserve"> </w:t>
      </w:r>
      <w:r w:rsidR="00AD6299">
        <w:rPr>
          <w:rFonts w:ascii="Tahoma" w:hAnsi="Tahoma" w:cs="Tahoma"/>
          <w:sz w:val="20"/>
          <w:szCs w:val="24"/>
        </w:rPr>
        <w:t xml:space="preserve">- </w:t>
      </w:r>
      <w:r w:rsidR="00AD6299">
        <w:rPr>
          <w:rFonts w:ascii="Tahoma" w:hAnsi="Tahoma" w:cs="Tahoma"/>
          <w:b/>
          <w:sz w:val="20"/>
          <w:szCs w:val="24"/>
        </w:rPr>
        <w:t>Good</w:t>
      </w:r>
    </w:p>
    <w:p w14:paraId="4EC89777" w14:textId="7D4A0F65" w:rsidR="00E10BE8" w:rsidRDefault="00E10BE8" w:rsidP="00E10BE8">
      <w:pPr>
        <w:pBdr>
          <w:top w:val="single" w:sz="4" w:space="1" w:color="auto"/>
          <w:left w:val="single" w:sz="4" w:space="4" w:color="auto"/>
          <w:bottom w:val="single" w:sz="4" w:space="1" w:color="auto"/>
          <w:right w:val="single" w:sz="4" w:space="4" w:color="auto"/>
        </w:pBdr>
        <w:rPr>
          <w:rFonts w:ascii="Tahoma" w:hAnsi="Tahoma" w:cs="Tahoma"/>
          <w:sz w:val="20"/>
          <w:szCs w:val="24"/>
        </w:rPr>
      </w:pPr>
      <w:r w:rsidRPr="00E10BE8">
        <w:rPr>
          <w:rFonts w:ascii="Tahoma" w:hAnsi="Tahoma" w:cs="Tahoma"/>
          <w:sz w:val="20"/>
          <w:szCs w:val="24"/>
        </w:rPr>
        <w:t>The Principal started in September 2019 and worked with senior staff, the management committee and staff across the whole school to establish a clear vision for the future of the VLC that is shared by all stakeholders.  There is a shared commitment to supporting vulnerable and at times, challenging, young people to help them secure positive outcomes as they progress through their educational journey.   This vision is now being more consistently reflected in the school’s policies; the Relationships and Behaviour Policy is one example of this.</w:t>
      </w:r>
    </w:p>
    <w:p w14:paraId="0E393C0B" w14:textId="25ED3020" w:rsidR="00E10BE8" w:rsidRDefault="00E10BE8" w:rsidP="00E10BE8">
      <w:pPr>
        <w:pBdr>
          <w:top w:val="single" w:sz="4" w:space="1" w:color="auto"/>
          <w:left w:val="single" w:sz="4" w:space="4" w:color="auto"/>
          <w:bottom w:val="single" w:sz="4" w:space="1" w:color="auto"/>
          <w:right w:val="single" w:sz="4" w:space="4" w:color="auto"/>
        </w:pBdr>
        <w:rPr>
          <w:rFonts w:ascii="Tahoma" w:hAnsi="Tahoma" w:cs="Tahoma"/>
          <w:sz w:val="20"/>
          <w:szCs w:val="24"/>
        </w:rPr>
      </w:pPr>
      <w:r w:rsidRPr="00E10BE8">
        <w:rPr>
          <w:rFonts w:ascii="Tahoma" w:hAnsi="Tahoma" w:cs="Tahoma"/>
          <w:sz w:val="20"/>
          <w:szCs w:val="24"/>
        </w:rPr>
        <w:t>Communication with the whole staff body is regular, despite the challenges of</w:t>
      </w:r>
      <w:r w:rsidR="00516D7D">
        <w:rPr>
          <w:rFonts w:ascii="Tahoma" w:hAnsi="Tahoma" w:cs="Tahoma"/>
          <w:sz w:val="20"/>
          <w:szCs w:val="24"/>
        </w:rPr>
        <w:t xml:space="preserve"> 3 distinct teams</w:t>
      </w:r>
      <w:r w:rsidRPr="00E10BE8">
        <w:rPr>
          <w:rFonts w:ascii="Tahoma" w:hAnsi="Tahoma" w:cs="Tahoma"/>
          <w:sz w:val="20"/>
          <w:szCs w:val="24"/>
        </w:rPr>
        <w:t xml:space="preserve"> working across 2 sites.  There are regular opportunities for staff voice and leaders take into account pressures on them, </w:t>
      </w:r>
      <w:r w:rsidR="00AD6299">
        <w:rPr>
          <w:rFonts w:ascii="Tahoma" w:hAnsi="Tahoma" w:cs="Tahoma"/>
          <w:sz w:val="20"/>
          <w:szCs w:val="24"/>
        </w:rPr>
        <w:t>and this is positively received.</w:t>
      </w:r>
      <w:r w:rsidRPr="00E10BE8">
        <w:rPr>
          <w:rFonts w:ascii="Tahoma" w:hAnsi="Tahoma" w:cs="Tahoma"/>
          <w:sz w:val="20"/>
          <w:szCs w:val="24"/>
        </w:rPr>
        <w:t xml:space="preserve">  Staff voice during the lockdown commented “there is a fair understanding from SLT that staff working from home have their challenges” and that “expectations for all are clear and realistic underpinned by a genuine feeling of care”.</w:t>
      </w:r>
      <w:r>
        <w:rPr>
          <w:rFonts w:ascii="Tahoma" w:hAnsi="Tahoma" w:cs="Tahoma"/>
          <w:sz w:val="20"/>
          <w:szCs w:val="24"/>
        </w:rPr>
        <w:t xml:space="preserve"> Staff Voice shows us that they feel supported and valued, and that relationships in the school are good.</w:t>
      </w:r>
      <w:r w:rsidR="00AD6299">
        <w:rPr>
          <w:rFonts w:ascii="Tahoma" w:hAnsi="Tahoma" w:cs="Tahoma"/>
          <w:sz w:val="20"/>
          <w:szCs w:val="24"/>
        </w:rPr>
        <w:t xml:space="preserve">  Staff tell us that they are proud to work at the school.</w:t>
      </w:r>
    </w:p>
    <w:p w14:paraId="598A1012" w14:textId="1E2B11CD" w:rsidR="00E10BE8" w:rsidRDefault="00E10BE8" w:rsidP="00E10BE8">
      <w:pPr>
        <w:pBdr>
          <w:top w:val="single" w:sz="4" w:space="1" w:color="auto"/>
          <w:left w:val="single" w:sz="4" w:space="4" w:color="auto"/>
          <w:bottom w:val="single" w:sz="4" w:space="1" w:color="auto"/>
          <w:right w:val="single" w:sz="4" w:space="4" w:color="auto"/>
        </w:pBdr>
        <w:rPr>
          <w:rFonts w:ascii="Tahoma" w:hAnsi="Tahoma" w:cs="Tahoma"/>
          <w:sz w:val="20"/>
          <w:szCs w:val="24"/>
        </w:rPr>
      </w:pPr>
      <w:r>
        <w:rPr>
          <w:rFonts w:ascii="Tahoma" w:hAnsi="Tahoma" w:cs="Tahoma"/>
          <w:sz w:val="20"/>
          <w:szCs w:val="24"/>
        </w:rPr>
        <w:t>Staff are positive about CPD opportunities and records show that staff have engaged in a wide ra</w:t>
      </w:r>
      <w:r w:rsidR="006454BC">
        <w:rPr>
          <w:rFonts w:ascii="Tahoma" w:hAnsi="Tahoma" w:cs="Tahoma"/>
          <w:sz w:val="20"/>
          <w:szCs w:val="24"/>
        </w:rPr>
        <w:t>nge of external trainin</w:t>
      </w:r>
      <w:r w:rsidR="00516D7D">
        <w:rPr>
          <w:rFonts w:ascii="Tahoma" w:hAnsi="Tahoma" w:cs="Tahoma"/>
          <w:sz w:val="20"/>
          <w:szCs w:val="24"/>
        </w:rPr>
        <w:t>g.  A new CPD programme for 2021</w:t>
      </w:r>
      <w:r w:rsidR="006454BC">
        <w:rPr>
          <w:rFonts w:ascii="Tahoma" w:hAnsi="Tahoma" w:cs="Tahoma"/>
          <w:sz w:val="20"/>
          <w:szCs w:val="24"/>
        </w:rPr>
        <w:t>/</w:t>
      </w:r>
      <w:r w:rsidR="00516D7D">
        <w:rPr>
          <w:rFonts w:ascii="Tahoma" w:hAnsi="Tahoma" w:cs="Tahoma"/>
          <w:sz w:val="20"/>
          <w:szCs w:val="24"/>
        </w:rPr>
        <w:t>2</w:t>
      </w:r>
      <w:r w:rsidR="006454BC">
        <w:rPr>
          <w:rFonts w:ascii="Tahoma" w:hAnsi="Tahoma" w:cs="Tahoma"/>
          <w:sz w:val="20"/>
          <w:szCs w:val="24"/>
        </w:rPr>
        <w:t xml:space="preserve"> covers the two priorities for relational practice and teaching and learning.  T</w:t>
      </w:r>
      <w:r w:rsidR="00AD6299">
        <w:rPr>
          <w:rFonts w:ascii="Tahoma" w:hAnsi="Tahoma" w:cs="Tahoma"/>
          <w:sz w:val="20"/>
          <w:szCs w:val="24"/>
        </w:rPr>
        <w:t>his has also been well received with 92% commenting positively on the CPD opportunities available to them.</w:t>
      </w:r>
    </w:p>
    <w:p w14:paraId="59913159" w14:textId="3DA0E7CD" w:rsidR="006454BC" w:rsidRDefault="00E36C1C" w:rsidP="006454BC">
      <w:pPr>
        <w:pBdr>
          <w:top w:val="single" w:sz="4" w:space="1" w:color="auto"/>
          <w:left w:val="single" w:sz="4" w:space="4" w:color="auto"/>
          <w:bottom w:val="single" w:sz="4" w:space="1" w:color="auto"/>
          <w:right w:val="single" w:sz="4" w:space="4" w:color="auto"/>
        </w:pBdr>
        <w:rPr>
          <w:rFonts w:ascii="Tahoma" w:hAnsi="Tahoma" w:cs="Tahoma"/>
          <w:sz w:val="20"/>
          <w:szCs w:val="24"/>
        </w:rPr>
      </w:pPr>
      <w:r>
        <w:rPr>
          <w:rFonts w:ascii="Tahoma" w:hAnsi="Tahoma" w:cs="Tahoma"/>
          <w:sz w:val="20"/>
          <w:szCs w:val="24"/>
        </w:rPr>
        <w:t>There is a skilled and active Management Committee that provides appropriate support and challenge to leaders in the school.  Membership</w:t>
      </w:r>
      <w:r w:rsidR="006454BC">
        <w:rPr>
          <w:rFonts w:ascii="Tahoma" w:hAnsi="Tahoma" w:cs="Tahoma"/>
          <w:sz w:val="20"/>
          <w:szCs w:val="24"/>
        </w:rPr>
        <w:t xml:space="preserve"> </w:t>
      </w:r>
      <w:r w:rsidR="00AD6299">
        <w:rPr>
          <w:rFonts w:ascii="Tahoma" w:hAnsi="Tahoma" w:cs="Tahoma"/>
          <w:sz w:val="20"/>
          <w:szCs w:val="24"/>
        </w:rPr>
        <w:t xml:space="preserve">is </w:t>
      </w:r>
      <w:r w:rsidR="006454BC">
        <w:rPr>
          <w:rFonts w:ascii="Tahoma" w:hAnsi="Tahoma" w:cs="Tahoma"/>
          <w:sz w:val="20"/>
          <w:szCs w:val="24"/>
        </w:rPr>
        <w:t xml:space="preserve">diverse and </w:t>
      </w:r>
      <w:r w:rsidR="00AD6299">
        <w:rPr>
          <w:rFonts w:ascii="Tahoma" w:hAnsi="Tahoma" w:cs="Tahoma"/>
          <w:sz w:val="20"/>
          <w:szCs w:val="24"/>
        </w:rPr>
        <w:t>members bring a range of relevant experience to their role enabling them</w:t>
      </w:r>
      <w:r w:rsidR="006454BC" w:rsidRPr="006454BC">
        <w:rPr>
          <w:rFonts w:ascii="Tahoma" w:hAnsi="Tahoma" w:cs="Tahoma"/>
          <w:sz w:val="20"/>
          <w:szCs w:val="24"/>
        </w:rPr>
        <w:t xml:space="preserve"> to hold school leaders to account.  Additionally, the committee engage well with training opportunities provided by governor support services and use this to ask challenging questions of the school in meetings.  The new fin</w:t>
      </w:r>
      <w:r>
        <w:rPr>
          <w:rFonts w:ascii="Tahoma" w:hAnsi="Tahoma" w:cs="Tahoma"/>
          <w:sz w:val="20"/>
          <w:szCs w:val="24"/>
        </w:rPr>
        <w:t>ance and staffing committee provide</w:t>
      </w:r>
      <w:r w:rsidR="006454BC" w:rsidRPr="006454BC">
        <w:rPr>
          <w:rFonts w:ascii="Tahoma" w:hAnsi="Tahoma" w:cs="Tahoma"/>
          <w:sz w:val="20"/>
          <w:szCs w:val="24"/>
        </w:rPr>
        <w:t xml:space="preserve"> monitoring and oversight of the budget which is now much strengthened, ensuring the long term financial future of the school.  </w:t>
      </w:r>
      <w:r>
        <w:rPr>
          <w:rFonts w:ascii="Tahoma" w:hAnsi="Tahoma" w:cs="Tahoma"/>
          <w:sz w:val="20"/>
          <w:szCs w:val="24"/>
        </w:rPr>
        <w:t>A Local Authority audit conducted in September 2021 commented that their minutes “show robust challenge” and that a “</w:t>
      </w:r>
      <w:r w:rsidRPr="00E36C1C">
        <w:rPr>
          <w:rFonts w:ascii="Tahoma" w:hAnsi="Tahoma" w:cs="Tahoma"/>
          <w:sz w:val="20"/>
          <w:szCs w:val="24"/>
        </w:rPr>
        <w:t>good governance structure is now in place at the Voyage Learning Campus, which enables the Management Committee to provide a clarity of vision, ethos and strategic direction, holding the Principal to account for the educational performance of the schoo</w:t>
      </w:r>
      <w:r>
        <w:rPr>
          <w:rFonts w:ascii="Tahoma" w:hAnsi="Tahoma" w:cs="Tahoma"/>
          <w:sz w:val="20"/>
          <w:szCs w:val="24"/>
        </w:rPr>
        <w:t>l”.</w:t>
      </w:r>
    </w:p>
    <w:p w14:paraId="1A9AA2B5" w14:textId="557A3037" w:rsidR="00E36C1C" w:rsidRPr="00E36C1C" w:rsidRDefault="00E36C1C" w:rsidP="00E36C1C">
      <w:pPr>
        <w:pBdr>
          <w:top w:val="single" w:sz="4" w:space="1" w:color="auto"/>
          <w:left w:val="single" w:sz="4" w:space="4" w:color="auto"/>
          <w:bottom w:val="single" w:sz="4" w:space="1" w:color="auto"/>
          <w:right w:val="single" w:sz="4" w:space="4" w:color="auto"/>
        </w:pBdr>
        <w:rPr>
          <w:rFonts w:ascii="Tahoma" w:hAnsi="Tahoma" w:cs="Tahoma"/>
          <w:sz w:val="20"/>
          <w:szCs w:val="24"/>
        </w:rPr>
      </w:pPr>
      <w:r w:rsidRPr="00E36C1C">
        <w:rPr>
          <w:rFonts w:ascii="Tahoma" w:hAnsi="Tahoma" w:cs="Tahoma"/>
          <w:sz w:val="20"/>
          <w:szCs w:val="24"/>
        </w:rPr>
        <w:t>Safeguarding in the school is effective.  Feedback from the North Somerset Safeguarding in Education Officer stated the school has a “really focused …persistent and consistent approach to safeguarding across the school” and considers “the best way to promote a safeguarding culture”.  They also identified “great practice” and “compliance with all the statutory</w:t>
      </w:r>
      <w:r>
        <w:rPr>
          <w:rFonts w:ascii="Tahoma" w:hAnsi="Tahoma" w:cs="Tahoma"/>
          <w:sz w:val="20"/>
          <w:szCs w:val="24"/>
        </w:rPr>
        <w:t xml:space="preserve"> requirements”</w:t>
      </w:r>
      <w:r w:rsidRPr="00E36C1C">
        <w:rPr>
          <w:rFonts w:ascii="Tahoma" w:hAnsi="Tahoma" w:cs="Tahoma"/>
          <w:sz w:val="20"/>
          <w:szCs w:val="24"/>
        </w:rPr>
        <w:t>.</w:t>
      </w:r>
    </w:p>
    <w:p w14:paraId="7A2F54F8" w14:textId="77D57B50" w:rsidR="00103149" w:rsidRDefault="00E36C1C" w:rsidP="00E10BE8">
      <w:pPr>
        <w:pBdr>
          <w:top w:val="single" w:sz="4" w:space="1" w:color="auto"/>
          <w:left w:val="single" w:sz="4" w:space="4" w:color="auto"/>
          <w:bottom w:val="single" w:sz="4" w:space="1" w:color="auto"/>
          <w:right w:val="single" w:sz="4" w:space="4" w:color="auto"/>
        </w:pBdr>
        <w:rPr>
          <w:rFonts w:ascii="Tahoma" w:hAnsi="Tahoma" w:cs="Tahoma"/>
          <w:sz w:val="20"/>
          <w:szCs w:val="24"/>
        </w:rPr>
      </w:pPr>
      <w:r w:rsidRPr="00E36C1C">
        <w:rPr>
          <w:rFonts w:ascii="Tahoma" w:hAnsi="Tahoma" w:cs="Tahoma"/>
          <w:sz w:val="20"/>
          <w:szCs w:val="24"/>
        </w:rPr>
        <w:t xml:space="preserve">All staff have completed safeguarding and </w:t>
      </w:r>
      <w:proofErr w:type="gramStart"/>
      <w:r w:rsidRPr="00E36C1C">
        <w:rPr>
          <w:rFonts w:ascii="Tahoma" w:hAnsi="Tahoma" w:cs="Tahoma"/>
          <w:sz w:val="20"/>
          <w:szCs w:val="24"/>
        </w:rPr>
        <w:t>Prevent</w:t>
      </w:r>
      <w:proofErr w:type="gramEnd"/>
      <w:r w:rsidRPr="00E36C1C">
        <w:rPr>
          <w:rFonts w:ascii="Tahoma" w:hAnsi="Tahoma" w:cs="Tahoma"/>
          <w:sz w:val="20"/>
          <w:szCs w:val="24"/>
        </w:rPr>
        <w:t xml:space="preserve"> training and </w:t>
      </w:r>
      <w:r>
        <w:rPr>
          <w:rFonts w:ascii="Tahoma" w:hAnsi="Tahoma" w:cs="Tahoma"/>
          <w:sz w:val="20"/>
          <w:szCs w:val="24"/>
        </w:rPr>
        <w:t>s</w:t>
      </w:r>
      <w:r w:rsidRPr="00E36C1C">
        <w:rPr>
          <w:rFonts w:ascii="Tahoma" w:hAnsi="Tahoma" w:cs="Tahoma"/>
          <w:sz w:val="20"/>
          <w:szCs w:val="24"/>
        </w:rPr>
        <w:t xml:space="preserve">afeguarding issues </w:t>
      </w:r>
      <w:r>
        <w:rPr>
          <w:rFonts w:ascii="Tahoma" w:hAnsi="Tahoma" w:cs="Tahoma"/>
          <w:sz w:val="20"/>
          <w:szCs w:val="24"/>
        </w:rPr>
        <w:t>are regularly discussed in meetings to ensure staff remain alert and up-to-date in their knowledge and understanding</w:t>
      </w:r>
      <w:r w:rsidRPr="00E36C1C">
        <w:rPr>
          <w:rFonts w:ascii="Tahoma" w:hAnsi="Tahoma" w:cs="Tahoma"/>
          <w:sz w:val="20"/>
          <w:szCs w:val="24"/>
        </w:rPr>
        <w:t xml:space="preserve">. </w:t>
      </w:r>
      <w:r>
        <w:rPr>
          <w:rFonts w:ascii="Tahoma" w:hAnsi="Tahoma" w:cs="Tahoma"/>
          <w:sz w:val="20"/>
          <w:szCs w:val="24"/>
        </w:rPr>
        <w:t>The use of CPOM</w:t>
      </w:r>
      <w:r w:rsidRPr="00E36C1C">
        <w:rPr>
          <w:rFonts w:ascii="Tahoma" w:hAnsi="Tahoma" w:cs="Tahoma"/>
          <w:sz w:val="20"/>
          <w:szCs w:val="24"/>
        </w:rPr>
        <w:t>s s</w:t>
      </w:r>
      <w:r>
        <w:rPr>
          <w:rFonts w:ascii="Tahoma" w:hAnsi="Tahoma" w:cs="Tahoma"/>
          <w:sz w:val="20"/>
          <w:szCs w:val="24"/>
        </w:rPr>
        <w:t>upports good</w:t>
      </w:r>
      <w:r w:rsidRPr="00E36C1C">
        <w:rPr>
          <w:rFonts w:ascii="Tahoma" w:hAnsi="Tahoma" w:cs="Tahoma"/>
          <w:sz w:val="20"/>
          <w:szCs w:val="24"/>
        </w:rPr>
        <w:t xml:space="preserve"> record keeping and information sharing. It also facilitates early identification of concerns and the trained DSLs are quick to provide early help and support, through engaging with parents and carers, and using the school CSFLO.  There is strong engagement and collaboration with local partnerships through the </w:t>
      </w:r>
      <w:proofErr w:type="spellStart"/>
      <w:r w:rsidRPr="00E36C1C">
        <w:rPr>
          <w:rFonts w:ascii="Tahoma" w:hAnsi="Tahoma" w:cs="Tahoma"/>
          <w:sz w:val="20"/>
          <w:szCs w:val="24"/>
        </w:rPr>
        <w:t>Bournville</w:t>
      </w:r>
      <w:proofErr w:type="spellEnd"/>
      <w:r w:rsidRPr="00E36C1C">
        <w:rPr>
          <w:rFonts w:ascii="Tahoma" w:hAnsi="Tahoma" w:cs="Tahoma"/>
          <w:sz w:val="20"/>
          <w:szCs w:val="24"/>
        </w:rPr>
        <w:t xml:space="preserve"> One team meeting.  This ensures local safeguarding issues are known and can be fed back into work with the students. Safeguarding processes, such as safer recruitment, site safety and management of visitors are robust. </w:t>
      </w:r>
      <w:r w:rsidR="00FB5A32">
        <w:rPr>
          <w:rFonts w:ascii="Tahoma" w:hAnsi="Tahoma" w:cs="Tahoma"/>
          <w:sz w:val="20"/>
          <w:szCs w:val="24"/>
        </w:rPr>
        <w:t xml:space="preserve">The Safeguarding Governor </w:t>
      </w:r>
      <w:r w:rsidR="007D6311">
        <w:rPr>
          <w:rFonts w:ascii="Tahoma" w:hAnsi="Tahoma" w:cs="Tahoma"/>
          <w:sz w:val="20"/>
          <w:szCs w:val="24"/>
        </w:rPr>
        <w:t>takes their responsibility seriously and regularly meets with the Principal to audit provision, check the SCR and provide challenge.</w:t>
      </w:r>
    </w:p>
    <w:p w14:paraId="55EEE515" w14:textId="77777777" w:rsidR="00F476B1" w:rsidRDefault="00F476B1" w:rsidP="00E36C1C">
      <w:pPr>
        <w:pStyle w:val="Header"/>
        <w:rPr>
          <w:rFonts w:ascii="Tahoma" w:hAnsi="Tahoma" w:cs="Tahoma"/>
          <w:b/>
          <w:sz w:val="36"/>
          <w:szCs w:val="36"/>
        </w:rPr>
      </w:pPr>
    </w:p>
    <w:p w14:paraId="46D766C2" w14:textId="692B5A61" w:rsidR="00F67B8B" w:rsidRPr="000A6480" w:rsidRDefault="00F67B8B" w:rsidP="00F67B8B">
      <w:pPr>
        <w:pStyle w:val="Header"/>
        <w:pBdr>
          <w:top w:val="single" w:sz="4" w:space="1" w:color="auto"/>
          <w:left w:val="single" w:sz="4" w:space="4" w:color="auto"/>
          <w:bottom w:val="single" w:sz="4" w:space="1" w:color="auto"/>
          <w:right w:val="single" w:sz="4" w:space="4" w:color="auto"/>
        </w:pBdr>
        <w:rPr>
          <w:rFonts w:ascii="Tahoma" w:hAnsi="Tahoma" w:cs="Tahoma"/>
          <w:b/>
          <w:sz w:val="20"/>
        </w:rPr>
      </w:pPr>
      <w:r w:rsidRPr="00E45532">
        <w:rPr>
          <w:rFonts w:ascii="Tahoma" w:hAnsi="Tahoma" w:cs="Tahoma"/>
          <w:b/>
          <w:sz w:val="20"/>
          <w:u w:val="single"/>
        </w:rPr>
        <w:t>Overall Effectiveness</w:t>
      </w:r>
      <w:r w:rsidRPr="00E45532">
        <w:rPr>
          <w:rFonts w:ascii="Tahoma" w:hAnsi="Tahoma" w:cs="Tahoma"/>
          <w:sz w:val="20"/>
        </w:rPr>
        <w:t xml:space="preserve"> </w:t>
      </w:r>
      <w:r w:rsidR="000A6480">
        <w:rPr>
          <w:rFonts w:ascii="Tahoma" w:hAnsi="Tahoma" w:cs="Tahoma"/>
          <w:sz w:val="20"/>
        </w:rPr>
        <w:t xml:space="preserve">– </w:t>
      </w:r>
      <w:r w:rsidR="000A6480">
        <w:rPr>
          <w:rFonts w:ascii="Tahoma" w:hAnsi="Tahoma" w:cs="Tahoma"/>
          <w:b/>
          <w:sz w:val="20"/>
        </w:rPr>
        <w:t>Good</w:t>
      </w:r>
    </w:p>
    <w:p w14:paraId="508DE8DB" w14:textId="10EAB9F1" w:rsidR="00F67B8B" w:rsidRDefault="00F67B8B" w:rsidP="00F67B8B">
      <w:pPr>
        <w:pStyle w:val="Header"/>
        <w:pBdr>
          <w:top w:val="single" w:sz="4" w:space="1" w:color="auto"/>
          <w:left w:val="single" w:sz="4" w:space="4" w:color="auto"/>
          <w:bottom w:val="single" w:sz="4" w:space="1" w:color="auto"/>
          <w:right w:val="single" w:sz="4" w:space="4" w:color="auto"/>
        </w:pBdr>
        <w:rPr>
          <w:rFonts w:ascii="Tahoma" w:hAnsi="Tahoma" w:cs="Tahoma"/>
          <w:sz w:val="20"/>
        </w:rPr>
      </w:pPr>
    </w:p>
    <w:p w14:paraId="11DB54A5" w14:textId="77777777" w:rsidR="00E45532" w:rsidRPr="00E45532" w:rsidRDefault="00E45532" w:rsidP="00E45532">
      <w:pPr>
        <w:pStyle w:val="Header"/>
        <w:pBdr>
          <w:top w:val="single" w:sz="4" w:space="1" w:color="auto"/>
          <w:left w:val="single" w:sz="4" w:space="4" w:color="auto"/>
          <w:bottom w:val="single" w:sz="4" w:space="1" w:color="auto"/>
          <w:right w:val="single" w:sz="4" w:space="4" w:color="auto"/>
        </w:pBdr>
        <w:rPr>
          <w:rFonts w:ascii="Tahoma" w:hAnsi="Tahoma" w:cs="Tahoma"/>
          <w:sz w:val="20"/>
        </w:rPr>
      </w:pPr>
      <w:r w:rsidRPr="00E45532">
        <w:rPr>
          <w:rFonts w:ascii="Tahoma" w:hAnsi="Tahoma" w:cs="Tahoma"/>
          <w:sz w:val="20"/>
        </w:rPr>
        <w:t>The provision at the VLC has significant strengths.</w:t>
      </w:r>
    </w:p>
    <w:p w14:paraId="264AF338" w14:textId="77777777" w:rsidR="00E45532" w:rsidRPr="00E45532" w:rsidRDefault="00E45532" w:rsidP="00E45532">
      <w:pPr>
        <w:pStyle w:val="Header"/>
        <w:pBdr>
          <w:top w:val="single" w:sz="4" w:space="1" w:color="auto"/>
          <w:left w:val="single" w:sz="4" w:space="4" w:color="auto"/>
          <w:bottom w:val="single" w:sz="4" w:space="1" w:color="auto"/>
          <w:right w:val="single" w:sz="4" w:space="4" w:color="auto"/>
        </w:pBdr>
        <w:rPr>
          <w:rFonts w:ascii="Tahoma" w:hAnsi="Tahoma" w:cs="Tahoma"/>
          <w:sz w:val="20"/>
        </w:rPr>
      </w:pPr>
    </w:p>
    <w:p w14:paraId="24616471" w14:textId="6B7F5AD9" w:rsidR="00E45532" w:rsidRPr="00E45532" w:rsidRDefault="00E45532" w:rsidP="00E45532">
      <w:pPr>
        <w:pStyle w:val="Header"/>
        <w:numPr>
          <w:ilvl w:val="0"/>
          <w:numId w:val="2"/>
        </w:numPr>
        <w:pBdr>
          <w:top w:val="single" w:sz="4" w:space="1" w:color="auto"/>
          <w:left w:val="single" w:sz="4" w:space="4" w:color="auto"/>
          <w:bottom w:val="single" w:sz="4" w:space="1" w:color="auto"/>
          <w:right w:val="single" w:sz="4" w:space="4" w:color="auto"/>
        </w:pBdr>
        <w:ind w:left="360"/>
        <w:rPr>
          <w:rFonts w:ascii="Tahoma" w:hAnsi="Tahoma" w:cs="Tahoma"/>
          <w:sz w:val="20"/>
        </w:rPr>
      </w:pPr>
      <w:r w:rsidRPr="00E45532">
        <w:rPr>
          <w:rFonts w:ascii="Tahoma" w:hAnsi="Tahoma" w:cs="Tahoma"/>
          <w:sz w:val="20"/>
        </w:rPr>
        <w:t xml:space="preserve">Systems for safeguarding are in place and there is a strong culture of safeguarding amongst staff. There is highly effective multi agency working for example the school is part of the </w:t>
      </w:r>
      <w:proofErr w:type="spellStart"/>
      <w:r w:rsidRPr="00E45532">
        <w:rPr>
          <w:rFonts w:ascii="Tahoma" w:hAnsi="Tahoma" w:cs="Tahoma"/>
          <w:sz w:val="20"/>
        </w:rPr>
        <w:t>Bournville</w:t>
      </w:r>
      <w:proofErr w:type="spellEnd"/>
      <w:r w:rsidRPr="00E45532">
        <w:rPr>
          <w:rFonts w:ascii="Tahoma" w:hAnsi="Tahoma" w:cs="Tahoma"/>
          <w:sz w:val="20"/>
        </w:rPr>
        <w:t xml:space="preserve"> One multi agency group, as well as engagement with the wider education community through the North Somerset Inclusion Panels.</w:t>
      </w:r>
    </w:p>
    <w:p w14:paraId="47570643" w14:textId="4D6AB7AD" w:rsidR="00E45532" w:rsidRPr="00E45532" w:rsidRDefault="00E45532" w:rsidP="00E45532">
      <w:pPr>
        <w:pStyle w:val="Header"/>
        <w:numPr>
          <w:ilvl w:val="0"/>
          <w:numId w:val="2"/>
        </w:numPr>
        <w:pBdr>
          <w:top w:val="single" w:sz="4" w:space="1" w:color="auto"/>
          <w:left w:val="single" w:sz="4" w:space="4" w:color="auto"/>
          <w:bottom w:val="single" w:sz="4" w:space="1" w:color="auto"/>
          <w:right w:val="single" w:sz="4" w:space="4" w:color="auto"/>
        </w:pBdr>
        <w:ind w:left="360"/>
        <w:jc w:val="both"/>
        <w:rPr>
          <w:rFonts w:ascii="Tahoma" w:hAnsi="Tahoma" w:cs="Tahoma"/>
          <w:sz w:val="20"/>
        </w:rPr>
      </w:pPr>
      <w:r w:rsidRPr="00E45532">
        <w:rPr>
          <w:rFonts w:ascii="Tahoma" w:hAnsi="Tahoma" w:cs="Tahoma"/>
          <w:sz w:val="20"/>
        </w:rPr>
        <w:t>Outcomes for students are positive.</w:t>
      </w:r>
    </w:p>
    <w:p w14:paraId="70980F8E" w14:textId="45BC9CFE" w:rsidR="00E45532" w:rsidRPr="00E45532" w:rsidRDefault="00E45532" w:rsidP="00E45532">
      <w:pPr>
        <w:pStyle w:val="Header"/>
        <w:numPr>
          <w:ilvl w:val="0"/>
          <w:numId w:val="2"/>
        </w:numPr>
        <w:pBdr>
          <w:top w:val="single" w:sz="4" w:space="1" w:color="auto"/>
          <w:left w:val="single" w:sz="4" w:space="4" w:color="auto"/>
          <w:bottom w:val="single" w:sz="4" w:space="1" w:color="auto"/>
          <w:right w:val="single" w:sz="4" w:space="4" w:color="auto"/>
        </w:pBdr>
        <w:ind w:left="360"/>
        <w:jc w:val="both"/>
        <w:rPr>
          <w:rFonts w:ascii="Tahoma" w:hAnsi="Tahoma" w:cs="Tahoma"/>
          <w:sz w:val="20"/>
        </w:rPr>
      </w:pPr>
      <w:r w:rsidRPr="00E45532">
        <w:rPr>
          <w:rFonts w:ascii="Tahoma" w:hAnsi="Tahoma" w:cs="Tahoma"/>
          <w:sz w:val="20"/>
        </w:rPr>
        <w:t>Leaders, staff and the management committee are united in a shared vision for supporting students into the next stage of their education journey successfully.</w:t>
      </w:r>
    </w:p>
    <w:p w14:paraId="65584EE4" w14:textId="6F102DE5" w:rsidR="00E45532" w:rsidRPr="00E45532" w:rsidRDefault="00E45532" w:rsidP="00E45532">
      <w:pPr>
        <w:pStyle w:val="Header"/>
        <w:numPr>
          <w:ilvl w:val="0"/>
          <w:numId w:val="2"/>
        </w:numPr>
        <w:pBdr>
          <w:top w:val="single" w:sz="4" w:space="1" w:color="auto"/>
          <w:left w:val="single" w:sz="4" w:space="4" w:color="auto"/>
          <w:bottom w:val="single" w:sz="4" w:space="1" w:color="auto"/>
          <w:right w:val="single" w:sz="4" w:space="4" w:color="auto"/>
        </w:pBdr>
        <w:ind w:left="360"/>
        <w:jc w:val="both"/>
        <w:rPr>
          <w:rFonts w:ascii="Tahoma" w:hAnsi="Tahoma" w:cs="Tahoma"/>
          <w:sz w:val="20"/>
        </w:rPr>
      </w:pPr>
      <w:r w:rsidRPr="00E45532">
        <w:rPr>
          <w:rFonts w:ascii="Tahoma" w:hAnsi="Tahoma" w:cs="Tahoma"/>
          <w:sz w:val="20"/>
        </w:rPr>
        <w:t>Across the whole school there is a growing sense of a shared curriculum vision and its intent.  Faculty leaders are working more effectively as a group to develop a shared ethos in phases 2 and 3 and staff are working to develop a progressive curriculum model, underpinned by strong assessment and baselining on entry to the school.</w:t>
      </w:r>
    </w:p>
    <w:p w14:paraId="07D76F47" w14:textId="5ABD9F9A" w:rsidR="00E45532" w:rsidRPr="00E45532" w:rsidRDefault="00E45532" w:rsidP="00E45532">
      <w:pPr>
        <w:pStyle w:val="Header"/>
        <w:numPr>
          <w:ilvl w:val="0"/>
          <w:numId w:val="2"/>
        </w:numPr>
        <w:pBdr>
          <w:top w:val="single" w:sz="4" w:space="1" w:color="auto"/>
          <w:left w:val="single" w:sz="4" w:space="4" w:color="auto"/>
          <w:bottom w:val="single" w:sz="4" w:space="1" w:color="auto"/>
          <w:right w:val="single" w:sz="4" w:space="4" w:color="auto"/>
        </w:pBdr>
        <w:ind w:left="360"/>
        <w:jc w:val="both"/>
        <w:rPr>
          <w:rFonts w:ascii="Tahoma" w:hAnsi="Tahoma" w:cs="Tahoma"/>
          <w:sz w:val="20"/>
        </w:rPr>
      </w:pPr>
      <w:r w:rsidRPr="00E45532">
        <w:rPr>
          <w:rFonts w:ascii="Tahoma" w:hAnsi="Tahoma" w:cs="Tahoma"/>
          <w:sz w:val="20"/>
        </w:rPr>
        <w:t>On leaving the VLC the vast majority of students have secured destinations and life chances are significantly improved from those likely at the time of their referral.</w:t>
      </w:r>
    </w:p>
    <w:p w14:paraId="6ED4A03A" w14:textId="77777777" w:rsidR="00E45532" w:rsidRPr="00E45532" w:rsidRDefault="00E45532" w:rsidP="00E45532">
      <w:pPr>
        <w:pStyle w:val="Header"/>
        <w:pBdr>
          <w:top w:val="single" w:sz="4" w:space="1" w:color="auto"/>
          <w:left w:val="single" w:sz="4" w:space="4" w:color="auto"/>
          <w:bottom w:val="single" w:sz="4" w:space="1" w:color="auto"/>
          <w:right w:val="single" w:sz="4" w:space="4" w:color="auto"/>
        </w:pBdr>
        <w:jc w:val="both"/>
        <w:rPr>
          <w:rFonts w:ascii="Tahoma" w:hAnsi="Tahoma" w:cs="Tahoma"/>
          <w:sz w:val="20"/>
        </w:rPr>
      </w:pPr>
    </w:p>
    <w:p w14:paraId="6E13BC11" w14:textId="77777777" w:rsidR="00E45532" w:rsidRPr="00E45532" w:rsidRDefault="00E45532" w:rsidP="00E45532">
      <w:pPr>
        <w:pStyle w:val="Header"/>
        <w:pBdr>
          <w:top w:val="single" w:sz="4" w:space="1" w:color="auto"/>
          <w:left w:val="single" w:sz="4" w:space="4" w:color="auto"/>
          <w:bottom w:val="single" w:sz="4" w:space="1" w:color="auto"/>
          <w:right w:val="single" w:sz="4" w:space="4" w:color="auto"/>
        </w:pBdr>
        <w:jc w:val="both"/>
        <w:rPr>
          <w:rFonts w:ascii="Tahoma" w:hAnsi="Tahoma" w:cs="Tahoma"/>
          <w:sz w:val="20"/>
        </w:rPr>
      </w:pPr>
    </w:p>
    <w:p w14:paraId="0622C0B4" w14:textId="77777777" w:rsidR="00E45532" w:rsidRPr="00E45532" w:rsidRDefault="00E45532" w:rsidP="00E45532">
      <w:pPr>
        <w:pStyle w:val="Header"/>
        <w:pBdr>
          <w:top w:val="single" w:sz="4" w:space="1" w:color="auto"/>
          <w:left w:val="single" w:sz="4" w:space="4" w:color="auto"/>
          <w:bottom w:val="single" w:sz="4" w:space="1" w:color="auto"/>
          <w:right w:val="single" w:sz="4" w:space="4" w:color="auto"/>
        </w:pBdr>
        <w:rPr>
          <w:rFonts w:ascii="Tahoma" w:hAnsi="Tahoma" w:cs="Tahoma"/>
          <w:sz w:val="20"/>
        </w:rPr>
      </w:pPr>
      <w:r w:rsidRPr="00E45532">
        <w:rPr>
          <w:rFonts w:ascii="Tahoma" w:hAnsi="Tahoma" w:cs="Tahoma"/>
          <w:sz w:val="20"/>
        </w:rPr>
        <w:t>Areas to develop include:</w:t>
      </w:r>
    </w:p>
    <w:p w14:paraId="7E477BD9" w14:textId="77777777" w:rsidR="00E45532" w:rsidRPr="00E45532" w:rsidRDefault="00E45532" w:rsidP="00E45532">
      <w:pPr>
        <w:pStyle w:val="Header"/>
        <w:pBdr>
          <w:top w:val="single" w:sz="4" w:space="1" w:color="auto"/>
          <w:left w:val="single" w:sz="4" w:space="4" w:color="auto"/>
          <w:bottom w:val="single" w:sz="4" w:space="1" w:color="auto"/>
          <w:right w:val="single" w:sz="4" w:space="4" w:color="auto"/>
        </w:pBdr>
        <w:rPr>
          <w:rFonts w:ascii="Tahoma" w:hAnsi="Tahoma" w:cs="Tahoma"/>
          <w:sz w:val="20"/>
        </w:rPr>
      </w:pPr>
    </w:p>
    <w:p w14:paraId="17673875" w14:textId="191D5B34" w:rsidR="00E45532" w:rsidRPr="00E45532" w:rsidRDefault="00E45532" w:rsidP="00E45532">
      <w:pPr>
        <w:pStyle w:val="Header"/>
        <w:numPr>
          <w:ilvl w:val="0"/>
          <w:numId w:val="3"/>
        </w:numPr>
        <w:pBdr>
          <w:top w:val="single" w:sz="4" w:space="1" w:color="auto"/>
          <w:left w:val="single" w:sz="4" w:space="4" w:color="auto"/>
          <w:bottom w:val="single" w:sz="4" w:space="1" w:color="auto"/>
          <w:right w:val="single" w:sz="4" w:space="4" w:color="auto"/>
        </w:pBdr>
        <w:rPr>
          <w:rFonts w:ascii="Tahoma" w:hAnsi="Tahoma" w:cs="Tahoma"/>
          <w:sz w:val="20"/>
        </w:rPr>
      </w:pPr>
      <w:r w:rsidRPr="00E45532">
        <w:rPr>
          <w:rFonts w:ascii="Tahoma" w:hAnsi="Tahoma" w:cs="Tahoma"/>
          <w:sz w:val="20"/>
        </w:rPr>
        <w:t xml:space="preserve">Not all teaching is robustly monitored and there are inconsistencies in practice which will be addressed through the appraisal process and a significantly enhanced CPD programme which will seek to develop teachers’ pedagogy, underpinned by current research into best practice. </w:t>
      </w:r>
    </w:p>
    <w:p w14:paraId="6DEDA775" w14:textId="13E21F66" w:rsidR="00E45532" w:rsidRPr="00E45532" w:rsidRDefault="00E45532" w:rsidP="00E45532">
      <w:pPr>
        <w:pStyle w:val="Header"/>
        <w:numPr>
          <w:ilvl w:val="0"/>
          <w:numId w:val="3"/>
        </w:numPr>
        <w:pBdr>
          <w:top w:val="single" w:sz="4" w:space="1" w:color="auto"/>
          <w:left w:val="single" w:sz="4" w:space="4" w:color="auto"/>
          <w:bottom w:val="single" w:sz="4" w:space="1" w:color="auto"/>
          <w:right w:val="single" w:sz="4" w:space="4" w:color="auto"/>
        </w:pBdr>
        <w:rPr>
          <w:rFonts w:ascii="Tahoma" w:hAnsi="Tahoma" w:cs="Tahoma"/>
          <w:sz w:val="20"/>
        </w:rPr>
      </w:pPr>
      <w:r w:rsidRPr="00E45532">
        <w:rPr>
          <w:rFonts w:ascii="Tahoma" w:hAnsi="Tahoma" w:cs="Tahoma"/>
          <w:sz w:val="20"/>
        </w:rPr>
        <w:t>The need for a wider range of flexible learning opportunities for all students to support their individual needs and improve attendance.</w:t>
      </w:r>
    </w:p>
    <w:p w14:paraId="513E343B" w14:textId="35AB8810" w:rsidR="00E45532" w:rsidRDefault="00E45532" w:rsidP="00E45532">
      <w:pPr>
        <w:pStyle w:val="Header"/>
        <w:numPr>
          <w:ilvl w:val="0"/>
          <w:numId w:val="3"/>
        </w:numPr>
        <w:pBdr>
          <w:top w:val="single" w:sz="4" w:space="1" w:color="auto"/>
          <w:left w:val="single" w:sz="4" w:space="4" w:color="auto"/>
          <w:bottom w:val="single" w:sz="4" w:space="1" w:color="auto"/>
          <w:right w:val="single" w:sz="4" w:space="4" w:color="auto"/>
        </w:pBdr>
        <w:rPr>
          <w:rFonts w:ascii="Tahoma" w:hAnsi="Tahoma" w:cs="Tahoma"/>
          <w:sz w:val="20"/>
        </w:rPr>
      </w:pPr>
      <w:r w:rsidRPr="00E45532">
        <w:rPr>
          <w:rFonts w:ascii="Tahoma" w:hAnsi="Tahoma" w:cs="Tahoma"/>
          <w:sz w:val="20"/>
        </w:rPr>
        <w:t>Not all students manage their behaviour independently and there is a need to embed consistency in</w:t>
      </w:r>
      <w:r w:rsidR="00516D7D">
        <w:rPr>
          <w:rFonts w:ascii="Tahoma" w:hAnsi="Tahoma" w:cs="Tahoma"/>
          <w:sz w:val="20"/>
        </w:rPr>
        <w:t xml:space="preserve"> approaches, based on relational practice</w:t>
      </w:r>
      <w:bookmarkStart w:id="0" w:name="_GoBack"/>
      <w:bookmarkEnd w:id="0"/>
      <w:r w:rsidRPr="00E45532">
        <w:rPr>
          <w:rFonts w:ascii="Tahoma" w:hAnsi="Tahoma" w:cs="Tahoma"/>
          <w:sz w:val="20"/>
        </w:rPr>
        <w:t xml:space="preserve"> and trauma informed approaches.</w:t>
      </w:r>
    </w:p>
    <w:p w14:paraId="47C17C66" w14:textId="77777777" w:rsidR="00E45532" w:rsidRPr="00E45532" w:rsidRDefault="00E45532" w:rsidP="00E45532">
      <w:pPr>
        <w:pStyle w:val="Header"/>
        <w:pBdr>
          <w:top w:val="single" w:sz="4" w:space="1" w:color="auto"/>
          <w:left w:val="single" w:sz="4" w:space="4" w:color="auto"/>
          <w:bottom w:val="single" w:sz="4" w:space="1" w:color="auto"/>
          <w:right w:val="single" w:sz="4" w:space="4" w:color="auto"/>
        </w:pBdr>
        <w:rPr>
          <w:rFonts w:ascii="Tahoma" w:hAnsi="Tahoma" w:cs="Tahoma"/>
          <w:sz w:val="20"/>
        </w:rPr>
      </w:pPr>
    </w:p>
    <w:p w14:paraId="47BA0826" w14:textId="77777777" w:rsidR="00F67B8B" w:rsidRDefault="00F67B8B" w:rsidP="00B75002">
      <w:pPr>
        <w:pStyle w:val="Header"/>
        <w:jc w:val="center"/>
        <w:rPr>
          <w:rFonts w:ascii="Tahoma" w:hAnsi="Tahoma" w:cs="Tahoma"/>
          <w:b/>
          <w:sz w:val="36"/>
          <w:szCs w:val="36"/>
        </w:rPr>
      </w:pPr>
    </w:p>
    <w:sectPr w:rsidR="00F67B8B" w:rsidSect="002F55AD">
      <w:headerReference w:type="default" r:id="rId9"/>
      <w:footerReference w:type="default" r:id="rId10"/>
      <w:pgSz w:w="16838" w:h="11906" w:orient="landscape"/>
      <w:pgMar w:top="993" w:right="851" w:bottom="1133"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24FA2" w14:textId="77777777" w:rsidR="008C75E0" w:rsidRDefault="008C75E0" w:rsidP="008C5EC3">
      <w:pPr>
        <w:spacing w:after="0" w:line="240" w:lineRule="auto"/>
      </w:pPr>
      <w:r>
        <w:separator/>
      </w:r>
    </w:p>
  </w:endnote>
  <w:endnote w:type="continuationSeparator" w:id="0">
    <w:p w14:paraId="6D18F07C" w14:textId="77777777" w:rsidR="008C75E0" w:rsidRDefault="008C75E0" w:rsidP="008C5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swiss"/>
    <w:pitch w:val="variable"/>
    <w:sig w:usb0="E00002FF" w:usb1="7AC7FFFF" w:usb2="00000012" w:usb3="00000000" w:csb0="0002000D" w:csb1="00000000"/>
  </w:font>
  <w:font w:name="Times">
    <w:panose1 w:val="02020603050405020304"/>
    <w:charset w:val="00"/>
    <w:family w:val="roman"/>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416199"/>
      <w:docPartObj>
        <w:docPartGallery w:val="Page Numbers (Bottom of Page)"/>
        <w:docPartUnique/>
      </w:docPartObj>
    </w:sdtPr>
    <w:sdtEndPr>
      <w:rPr>
        <w:noProof/>
      </w:rPr>
    </w:sdtEndPr>
    <w:sdtContent>
      <w:p w14:paraId="6422D7DD" w14:textId="44471BBE" w:rsidR="00E56A1B" w:rsidRDefault="00E56A1B">
        <w:pPr>
          <w:pStyle w:val="Footer"/>
          <w:jc w:val="center"/>
        </w:pPr>
        <w:r>
          <w:fldChar w:fldCharType="begin"/>
        </w:r>
        <w:r>
          <w:instrText xml:space="preserve"> PAGE   \* MERGEFORMAT </w:instrText>
        </w:r>
        <w:r>
          <w:fldChar w:fldCharType="separate"/>
        </w:r>
        <w:r w:rsidR="00516D7D">
          <w:rPr>
            <w:noProof/>
          </w:rPr>
          <w:t>9</w:t>
        </w:r>
        <w:r>
          <w:rPr>
            <w:noProof/>
          </w:rPr>
          <w:fldChar w:fldCharType="end"/>
        </w:r>
      </w:p>
    </w:sdtContent>
  </w:sdt>
  <w:p w14:paraId="27C018BF" w14:textId="77777777" w:rsidR="00E56A1B" w:rsidRDefault="00E56A1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D3957" w14:textId="77777777" w:rsidR="008C75E0" w:rsidRDefault="008C75E0" w:rsidP="008C5EC3">
      <w:pPr>
        <w:spacing w:after="0" w:line="240" w:lineRule="auto"/>
      </w:pPr>
      <w:r>
        <w:separator/>
      </w:r>
    </w:p>
  </w:footnote>
  <w:footnote w:type="continuationSeparator" w:id="0">
    <w:p w14:paraId="2E047003" w14:textId="77777777" w:rsidR="008C75E0" w:rsidRDefault="008C75E0" w:rsidP="008C5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AC0A4" w14:textId="01F5CB9A" w:rsidR="00E56A1B" w:rsidRPr="009A36DA" w:rsidRDefault="00D87BE7" w:rsidP="00DB1B87">
    <w:pPr>
      <w:pStyle w:val="Header"/>
      <w:ind w:firstLine="720"/>
      <w:jc w:val="center"/>
      <w:rPr>
        <w:rFonts w:ascii="Tahoma" w:hAnsi="Tahoma" w:cs="Tahoma"/>
        <w:b/>
        <w:sz w:val="32"/>
        <w:szCs w:val="32"/>
      </w:rPr>
    </w:pPr>
    <w:r>
      <w:rPr>
        <w:noProof/>
        <w:lang w:eastAsia="en-GB"/>
      </w:rPr>
      <w:drawing>
        <wp:anchor distT="0" distB="0" distL="114300" distR="114300" simplePos="0" relativeHeight="251658240" behindDoc="1" locked="0" layoutInCell="1" allowOverlap="1" wp14:anchorId="4992FDE4" wp14:editId="4D908200">
          <wp:simplePos x="0" y="0"/>
          <wp:positionH relativeFrom="column">
            <wp:posOffset>-382270</wp:posOffset>
          </wp:positionH>
          <wp:positionV relativeFrom="paragraph">
            <wp:posOffset>-158750</wp:posOffset>
          </wp:positionV>
          <wp:extent cx="1579245" cy="664845"/>
          <wp:effectExtent l="0" t="0" r="1905" b="1905"/>
          <wp:wrapTight wrapText="bothSides">
            <wp:wrapPolygon edited="0">
              <wp:start x="2345" y="0"/>
              <wp:lineTo x="0" y="3713"/>
              <wp:lineTo x="0" y="19805"/>
              <wp:lineTo x="15112" y="21043"/>
              <wp:lineTo x="16936" y="21043"/>
              <wp:lineTo x="20584" y="20424"/>
              <wp:lineTo x="20323" y="19805"/>
              <wp:lineTo x="21366" y="16711"/>
              <wp:lineTo x="21366" y="1238"/>
              <wp:lineTo x="11725" y="0"/>
              <wp:lineTo x="2345" y="0"/>
            </wp:wrapPolygon>
          </wp:wrapTight>
          <wp:docPr id="1" name="Picture 1" descr="Voyage Learning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yage Learning Camp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24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CB5286">
      <w:rPr>
        <w:rFonts w:ascii="Tahoma" w:hAnsi="Tahoma" w:cs="Tahoma"/>
        <w:b/>
        <w:sz w:val="32"/>
        <w:szCs w:val="32"/>
      </w:rPr>
      <w:t>Voyage Learning Campus SEF</w:t>
    </w:r>
  </w:p>
  <w:p w14:paraId="7F1BD4DF" w14:textId="2E347308" w:rsidR="00E56A1B" w:rsidRPr="009A36DA" w:rsidRDefault="00E56A1B" w:rsidP="00DB1B87">
    <w:pPr>
      <w:pStyle w:val="Header"/>
      <w:ind w:firstLine="720"/>
      <w:jc w:val="center"/>
      <w:rPr>
        <w:rFonts w:ascii="Tahoma" w:hAnsi="Tahoma" w:cs="Tahoma"/>
        <w:b/>
      </w:rPr>
    </w:pPr>
    <w:r w:rsidRPr="009A36DA">
      <w:rPr>
        <w:rFonts w:ascii="Tahoma" w:hAnsi="Tahoma" w:cs="Tahoma"/>
        <w:b/>
      </w:rPr>
      <w:t xml:space="preserve">Date: </w:t>
    </w:r>
    <w:r w:rsidR="004175D0">
      <w:rPr>
        <w:rFonts w:ascii="Tahoma" w:hAnsi="Tahoma" w:cs="Tahoma"/>
        <w:b/>
      </w:rPr>
      <w:t>March</w:t>
    </w:r>
    <w:r w:rsidR="002F55AD">
      <w:rPr>
        <w:rFonts w:ascii="Tahoma" w:hAnsi="Tahoma" w:cs="Tahoma"/>
        <w:b/>
      </w:rPr>
      <w:t xml:space="preserve"> 2022</w:t>
    </w:r>
  </w:p>
  <w:p w14:paraId="5AB94221" w14:textId="77777777" w:rsidR="00E56A1B" w:rsidRPr="00EF644C" w:rsidRDefault="00E56A1B" w:rsidP="00DB1B87">
    <w:pPr>
      <w:pStyle w:val="Header"/>
      <w:ind w:firstLine="720"/>
      <w:jc w:val="center"/>
      <w:rPr>
        <w:rFonts w:ascii="Tahoma" w:hAnsi="Tahoma" w:cs="Tahoma"/>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0189E"/>
    <w:multiLevelType w:val="hybridMultilevel"/>
    <w:tmpl w:val="C81A1D48"/>
    <w:lvl w:ilvl="0" w:tplc="7BA6F804">
      <w:start w:val="1"/>
      <w:numFmt w:val="decimal"/>
      <w:lvlText w:val="%1."/>
      <w:lvlJc w:val="left"/>
      <w:pPr>
        <w:ind w:left="720" w:hanging="360"/>
      </w:pPr>
      <w:rPr>
        <w:i w:val="0"/>
      </w:rPr>
    </w:lvl>
    <w:lvl w:ilvl="1" w:tplc="D4A8EE1A">
      <w:start w:val="1"/>
      <w:numFmt w:val="bullet"/>
      <w:pStyle w:val="Bulletsspaced"/>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4046F9"/>
    <w:multiLevelType w:val="hybridMultilevel"/>
    <w:tmpl w:val="2D34A9FE"/>
    <w:lvl w:ilvl="0" w:tplc="C06EDFE6">
      <w:numFmt w:val="bullet"/>
      <w:lvlText w:val="•"/>
      <w:lvlJc w:val="left"/>
      <w:pPr>
        <w:ind w:left="360" w:hanging="360"/>
      </w:pPr>
      <w:rPr>
        <w:rFonts w:ascii="Tahoma" w:eastAsiaTheme="minorHAnsi"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C85B11"/>
    <w:multiLevelType w:val="hybridMultilevel"/>
    <w:tmpl w:val="D31C9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6D"/>
    <w:rsid w:val="000002D3"/>
    <w:rsid w:val="00003993"/>
    <w:rsid w:val="0001481E"/>
    <w:rsid w:val="0001780C"/>
    <w:rsid w:val="0002139C"/>
    <w:rsid w:val="0002154C"/>
    <w:rsid w:val="000229D5"/>
    <w:rsid w:val="00026949"/>
    <w:rsid w:val="00031B41"/>
    <w:rsid w:val="0006570A"/>
    <w:rsid w:val="0006619E"/>
    <w:rsid w:val="00071700"/>
    <w:rsid w:val="00073530"/>
    <w:rsid w:val="000750B0"/>
    <w:rsid w:val="00081A42"/>
    <w:rsid w:val="00085CE7"/>
    <w:rsid w:val="00091E57"/>
    <w:rsid w:val="00093EB3"/>
    <w:rsid w:val="000941DE"/>
    <w:rsid w:val="00096830"/>
    <w:rsid w:val="00097449"/>
    <w:rsid w:val="000A04A1"/>
    <w:rsid w:val="000A6480"/>
    <w:rsid w:val="000A71EC"/>
    <w:rsid w:val="000B0E4E"/>
    <w:rsid w:val="000B2CC4"/>
    <w:rsid w:val="000B4104"/>
    <w:rsid w:val="000D3F18"/>
    <w:rsid w:val="000D3F38"/>
    <w:rsid w:val="000D5CDA"/>
    <w:rsid w:val="000E5F45"/>
    <w:rsid w:val="000E78AB"/>
    <w:rsid w:val="000E7CBC"/>
    <w:rsid w:val="000F332B"/>
    <w:rsid w:val="000F33BB"/>
    <w:rsid w:val="000F73D9"/>
    <w:rsid w:val="00103149"/>
    <w:rsid w:val="001048A2"/>
    <w:rsid w:val="00111B56"/>
    <w:rsid w:val="00115B82"/>
    <w:rsid w:val="0011645F"/>
    <w:rsid w:val="0013003B"/>
    <w:rsid w:val="00130155"/>
    <w:rsid w:val="001317BB"/>
    <w:rsid w:val="001344CD"/>
    <w:rsid w:val="00141F54"/>
    <w:rsid w:val="00146E67"/>
    <w:rsid w:val="00150144"/>
    <w:rsid w:val="0018212A"/>
    <w:rsid w:val="001853E3"/>
    <w:rsid w:val="001912A7"/>
    <w:rsid w:val="00194706"/>
    <w:rsid w:val="001A2DEF"/>
    <w:rsid w:val="001B3B81"/>
    <w:rsid w:val="001B462F"/>
    <w:rsid w:val="001B5FB7"/>
    <w:rsid w:val="001C1A45"/>
    <w:rsid w:val="001C67C2"/>
    <w:rsid w:val="001D18FB"/>
    <w:rsid w:val="001D3330"/>
    <w:rsid w:val="001D49BC"/>
    <w:rsid w:val="001D6229"/>
    <w:rsid w:val="001E043B"/>
    <w:rsid w:val="001E13D2"/>
    <w:rsid w:val="001E315F"/>
    <w:rsid w:val="001E419A"/>
    <w:rsid w:val="001E4331"/>
    <w:rsid w:val="001E59BA"/>
    <w:rsid w:val="001F5248"/>
    <w:rsid w:val="002017DB"/>
    <w:rsid w:val="00210C9B"/>
    <w:rsid w:val="00213466"/>
    <w:rsid w:val="00222D9F"/>
    <w:rsid w:val="00226278"/>
    <w:rsid w:val="00227225"/>
    <w:rsid w:val="00235415"/>
    <w:rsid w:val="00245D14"/>
    <w:rsid w:val="002474ED"/>
    <w:rsid w:val="002608E6"/>
    <w:rsid w:val="002642D1"/>
    <w:rsid w:val="00270227"/>
    <w:rsid w:val="00291203"/>
    <w:rsid w:val="002A0847"/>
    <w:rsid w:val="002A14C8"/>
    <w:rsid w:val="002A364B"/>
    <w:rsid w:val="002A3A37"/>
    <w:rsid w:val="002B4769"/>
    <w:rsid w:val="002C0745"/>
    <w:rsid w:val="002C4011"/>
    <w:rsid w:val="002E1A76"/>
    <w:rsid w:val="002E27E3"/>
    <w:rsid w:val="002F007A"/>
    <w:rsid w:val="002F16A5"/>
    <w:rsid w:val="002F55AD"/>
    <w:rsid w:val="00302750"/>
    <w:rsid w:val="003051D0"/>
    <w:rsid w:val="00305A18"/>
    <w:rsid w:val="003139BB"/>
    <w:rsid w:val="003139FD"/>
    <w:rsid w:val="00320D22"/>
    <w:rsid w:val="00320D7F"/>
    <w:rsid w:val="00321BEA"/>
    <w:rsid w:val="00327F69"/>
    <w:rsid w:val="00330E5F"/>
    <w:rsid w:val="0033311F"/>
    <w:rsid w:val="00337E28"/>
    <w:rsid w:val="00347555"/>
    <w:rsid w:val="003556F4"/>
    <w:rsid w:val="00363C28"/>
    <w:rsid w:val="00364994"/>
    <w:rsid w:val="00365521"/>
    <w:rsid w:val="00367E61"/>
    <w:rsid w:val="0037546C"/>
    <w:rsid w:val="003814EB"/>
    <w:rsid w:val="00385559"/>
    <w:rsid w:val="00394489"/>
    <w:rsid w:val="00394E12"/>
    <w:rsid w:val="0039571B"/>
    <w:rsid w:val="00397196"/>
    <w:rsid w:val="003C02B1"/>
    <w:rsid w:val="003C21A5"/>
    <w:rsid w:val="003C244B"/>
    <w:rsid w:val="003C5D22"/>
    <w:rsid w:val="003D1941"/>
    <w:rsid w:val="003D705D"/>
    <w:rsid w:val="003D7181"/>
    <w:rsid w:val="003D726D"/>
    <w:rsid w:val="003D74F7"/>
    <w:rsid w:val="003E30B3"/>
    <w:rsid w:val="003E3B48"/>
    <w:rsid w:val="003E4F6D"/>
    <w:rsid w:val="004003ED"/>
    <w:rsid w:val="00406882"/>
    <w:rsid w:val="00406CA4"/>
    <w:rsid w:val="00412200"/>
    <w:rsid w:val="00414A79"/>
    <w:rsid w:val="004165DA"/>
    <w:rsid w:val="004175D0"/>
    <w:rsid w:val="00437FEA"/>
    <w:rsid w:val="00442E70"/>
    <w:rsid w:val="004454E5"/>
    <w:rsid w:val="004462A2"/>
    <w:rsid w:val="00452F88"/>
    <w:rsid w:val="00453D03"/>
    <w:rsid w:val="00455DBD"/>
    <w:rsid w:val="004563C6"/>
    <w:rsid w:val="00456401"/>
    <w:rsid w:val="004630EC"/>
    <w:rsid w:val="00470141"/>
    <w:rsid w:val="00475339"/>
    <w:rsid w:val="00477A10"/>
    <w:rsid w:val="00487593"/>
    <w:rsid w:val="00491DC6"/>
    <w:rsid w:val="00493017"/>
    <w:rsid w:val="00495EB5"/>
    <w:rsid w:val="004A5D23"/>
    <w:rsid w:val="004A604E"/>
    <w:rsid w:val="004B351D"/>
    <w:rsid w:val="004C28C4"/>
    <w:rsid w:val="004C3717"/>
    <w:rsid w:val="004D428B"/>
    <w:rsid w:val="004E0814"/>
    <w:rsid w:val="004E124F"/>
    <w:rsid w:val="004F2BB7"/>
    <w:rsid w:val="004F35FF"/>
    <w:rsid w:val="004F48F1"/>
    <w:rsid w:val="004F500B"/>
    <w:rsid w:val="004F7841"/>
    <w:rsid w:val="00500EBA"/>
    <w:rsid w:val="0050329F"/>
    <w:rsid w:val="00511828"/>
    <w:rsid w:val="005153B2"/>
    <w:rsid w:val="00516D7D"/>
    <w:rsid w:val="00523F2B"/>
    <w:rsid w:val="005416BD"/>
    <w:rsid w:val="0056208F"/>
    <w:rsid w:val="005644CD"/>
    <w:rsid w:val="00564D54"/>
    <w:rsid w:val="005655C4"/>
    <w:rsid w:val="0058133B"/>
    <w:rsid w:val="0058311F"/>
    <w:rsid w:val="00584BD2"/>
    <w:rsid w:val="00594502"/>
    <w:rsid w:val="0059502D"/>
    <w:rsid w:val="005962BC"/>
    <w:rsid w:val="0059760C"/>
    <w:rsid w:val="005A0F67"/>
    <w:rsid w:val="005B6064"/>
    <w:rsid w:val="005B6E2F"/>
    <w:rsid w:val="005C7CB6"/>
    <w:rsid w:val="005D2180"/>
    <w:rsid w:val="005D32ED"/>
    <w:rsid w:val="005D339F"/>
    <w:rsid w:val="005E30A0"/>
    <w:rsid w:val="005E4529"/>
    <w:rsid w:val="005E56F3"/>
    <w:rsid w:val="005E75BA"/>
    <w:rsid w:val="005F7D8A"/>
    <w:rsid w:val="006009A5"/>
    <w:rsid w:val="00605D6C"/>
    <w:rsid w:val="006102D2"/>
    <w:rsid w:val="00614808"/>
    <w:rsid w:val="00617B6C"/>
    <w:rsid w:val="00620369"/>
    <w:rsid w:val="0062116D"/>
    <w:rsid w:val="006236A3"/>
    <w:rsid w:val="006244B6"/>
    <w:rsid w:val="00625C99"/>
    <w:rsid w:val="006303B4"/>
    <w:rsid w:val="00642FB9"/>
    <w:rsid w:val="006436D4"/>
    <w:rsid w:val="006437B5"/>
    <w:rsid w:val="006454BC"/>
    <w:rsid w:val="0065354A"/>
    <w:rsid w:val="00660584"/>
    <w:rsid w:val="00660C29"/>
    <w:rsid w:val="0066118A"/>
    <w:rsid w:val="006612BB"/>
    <w:rsid w:val="00670FB7"/>
    <w:rsid w:val="00676F02"/>
    <w:rsid w:val="006831EA"/>
    <w:rsid w:val="00687300"/>
    <w:rsid w:val="0069033D"/>
    <w:rsid w:val="00690A37"/>
    <w:rsid w:val="00692D74"/>
    <w:rsid w:val="00694C46"/>
    <w:rsid w:val="006A0C04"/>
    <w:rsid w:val="006A0CEE"/>
    <w:rsid w:val="006A2221"/>
    <w:rsid w:val="006B05BB"/>
    <w:rsid w:val="006B2A1C"/>
    <w:rsid w:val="006B7B3A"/>
    <w:rsid w:val="006C073D"/>
    <w:rsid w:val="006C28B2"/>
    <w:rsid w:val="006C473D"/>
    <w:rsid w:val="006D4833"/>
    <w:rsid w:val="006D6AB2"/>
    <w:rsid w:val="006D7B50"/>
    <w:rsid w:val="006E06A5"/>
    <w:rsid w:val="006E101D"/>
    <w:rsid w:val="006F0F22"/>
    <w:rsid w:val="006F7B2B"/>
    <w:rsid w:val="00700369"/>
    <w:rsid w:val="00715FE6"/>
    <w:rsid w:val="00716663"/>
    <w:rsid w:val="0071706D"/>
    <w:rsid w:val="007178FA"/>
    <w:rsid w:val="0072479D"/>
    <w:rsid w:val="00724BED"/>
    <w:rsid w:val="00735C35"/>
    <w:rsid w:val="00746D98"/>
    <w:rsid w:val="007472D9"/>
    <w:rsid w:val="0075565E"/>
    <w:rsid w:val="00757E33"/>
    <w:rsid w:val="00762D17"/>
    <w:rsid w:val="00764A99"/>
    <w:rsid w:val="007700AB"/>
    <w:rsid w:val="00770429"/>
    <w:rsid w:val="00771DE4"/>
    <w:rsid w:val="00771E04"/>
    <w:rsid w:val="00776BD1"/>
    <w:rsid w:val="00785D42"/>
    <w:rsid w:val="007967C8"/>
    <w:rsid w:val="007A1F04"/>
    <w:rsid w:val="007A74AF"/>
    <w:rsid w:val="007A769C"/>
    <w:rsid w:val="007C09D7"/>
    <w:rsid w:val="007C3D79"/>
    <w:rsid w:val="007C43F7"/>
    <w:rsid w:val="007C5976"/>
    <w:rsid w:val="007D09F7"/>
    <w:rsid w:val="007D6311"/>
    <w:rsid w:val="007E06EB"/>
    <w:rsid w:val="007E4CC7"/>
    <w:rsid w:val="007F3688"/>
    <w:rsid w:val="007F40B8"/>
    <w:rsid w:val="0082098F"/>
    <w:rsid w:val="008210F9"/>
    <w:rsid w:val="00830358"/>
    <w:rsid w:val="00831704"/>
    <w:rsid w:val="00833888"/>
    <w:rsid w:val="008378F8"/>
    <w:rsid w:val="00843D34"/>
    <w:rsid w:val="00847F50"/>
    <w:rsid w:val="00854FA6"/>
    <w:rsid w:val="008569A2"/>
    <w:rsid w:val="008621AA"/>
    <w:rsid w:val="00870E34"/>
    <w:rsid w:val="00877509"/>
    <w:rsid w:val="0087765B"/>
    <w:rsid w:val="008825D2"/>
    <w:rsid w:val="00883142"/>
    <w:rsid w:val="00883261"/>
    <w:rsid w:val="008910A9"/>
    <w:rsid w:val="00894DB6"/>
    <w:rsid w:val="008A041F"/>
    <w:rsid w:val="008A64A4"/>
    <w:rsid w:val="008A735B"/>
    <w:rsid w:val="008B13CF"/>
    <w:rsid w:val="008C20F9"/>
    <w:rsid w:val="008C5EC3"/>
    <w:rsid w:val="008C67B9"/>
    <w:rsid w:val="008C70F3"/>
    <w:rsid w:val="008C75E0"/>
    <w:rsid w:val="008E7F84"/>
    <w:rsid w:val="008F0429"/>
    <w:rsid w:val="008F7250"/>
    <w:rsid w:val="00900535"/>
    <w:rsid w:val="00900E64"/>
    <w:rsid w:val="0090128C"/>
    <w:rsid w:val="00902EC0"/>
    <w:rsid w:val="00906C1B"/>
    <w:rsid w:val="00914C9A"/>
    <w:rsid w:val="00923613"/>
    <w:rsid w:val="0092767B"/>
    <w:rsid w:val="0093534F"/>
    <w:rsid w:val="0094475D"/>
    <w:rsid w:val="00944E19"/>
    <w:rsid w:val="00950B5A"/>
    <w:rsid w:val="00953874"/>
    <w:rsid w:val="00961B8B"/>
    <w:rsid w:val="00964FDC"/>
    <w:rsid w:val="00971848"/>
    <w:rsid w:val="00984C88"/>
    <w:rsid w:val="00986E45"/>
    <w:rsid w:val="00987F4E"/>
    <w:rsid w:val="009929E5"/>
    <w:rsid w:val="009A07E4"/>
    <w:rsid w:val="009A1506"/>
    <w:rsid w:val="009A26DE"/>
    <w:rsid w:val="009A36DA"/>
    <w:rsid w:val="009A3986"/>
    <w:rsid w:val="009A4157"/>
    <w:rsid w:val="009B040E"/>
    <w:rsid w:val="009C0AC2"/>
    <w:rsid w:val="009C3A01"/>
    <w:rsid w:val="009D329E"/>
    <w:rsid w:val="009D4E23"/>
    <w:rsid w:val="009D5FAD"/>
    <w:rsid w:val="009E2B8B"/>
    <w:rsid w:val="009E3C27"/>
    <w:rsid w:val="009E424B"/>
    <w:rsid w:val="009E4D46"/>
    <w:rsid w:val="009E60E8"/>
    <w:rsid w:val="009E704C"/>
    <w:rsid w:val="009F0983"/>
    <w:rsid w:val="009F2132"/>
    <w:rsid w:val="009F30E5"/>
    <w:rsid w:val="009F3A57"/>
    <w:rsid w:val="009F5BAE"/>
    <w:rsid w:val="009F7060"/>
    <w:rsid w:val="00A00ED4"/>
    <w:rsid w:val="00A0246D"/>
    <w:rsid w:val="00A13248"/>
    <w:rsid w:val="00A210E9"/>
    <w:rsid w:val="00A23369"/>
    <w:rsid w:val="00A26439"/>
    <w:rsid w:val="00A41F15"/>
    <w:rsid w:val="00A42B9F"/>
    <w:rsid w:val="00A44C92"/>
    <w:rsid w:val="00A44DB3"/>
    <w:rsid w:val="00A46C50"/>
    <w:rsid w:val="00A64E02"/>
    <w:rsid w:val="00A702A2"/>
    <w:rsid w:val="00A70AD7"/>
    <w:rsid w:val="00A804FA"/>
    <w:rsid w:val="00A80C44"/>
    <w:rsid w:val="00A83980"/>
    <w:rsid w:val="00A86016"/>
    <w:rsid w:val="00A913B6"/>
    <w:rsid w:val="00AA1E7D"/>
    <w:rsid w:val="00AA6C77"/>
    <w:rsid w:val="00AB0641"/>
    <w:rsid w:val="00AB31FF"/>
    <w:rsid w:val="00AB57EE"/>
    <w:rsid w:val="00AB6D7E"/>
    <w:rsid w:val="00AC068A"/>
    <w:rsid w:val="00AC345E"/>
    <w:rsid w:val="00AC48E6"/>
    <w:rsid w:val="00AC5893"/>
    <w:rsid w:val="00AD6299"/>
    <w:rsid w:val="00AE454E"/>
    <w:rsid w:val="00B0283D"/>
    <w:rsid w:val="00B05ADA"/>
    <w:rsid w:val="00B06940"/>
    <w:rsid w:val="00B164EF"/>
    <w:rsid w:val="00B220B6"/>
    <w:rsid w:val="00B24DF3"/>
    <w:rsid w:val="00B46416"/>
    <w:rsid w:val="00B51066"/>
    <w:rsid w:val="00B512EE"/>
    <w:rsid w:val="00B54458"/>
    <w:rsid w:val="00B55F51"/>
    <w:rsid w:val="00B6229E"/>
    <w:rsid w:val="00B63C82"/>
    <w:rsid w:val="00B72784"/>
    <w:rsid w:val="00B75002"/>
    <w:rsid w:val="00B81C9D"/>
    <w:rsid w:val="00B87C34"/>
    <w:rsid w:val="00B90295"/>
    <w:rsid w:val="00B91117"/>
    <w:rsid w:val="00BA4244"/>
    <w:rsid w:val="00BA77D4"/>
    <w:rsid w:val="00BB207A"/>
    <w:rsid w:val="00BC1076"/>
    <w:rsid w:val="00BC1DBD"/>
    <w:rsid w:val="00BC52CE"/>
    <w:rsid w:val="00BE73D5"/>
    <w:rsid w:val="00BF7C02"/>
    <w:rsid w:val="00C017FB"/>
    <w:rsid w:val="00C05746"/>
    <w:rsid w:val="00C068ED"/>
    <w:rsid w:val="00C1472E"/>
    <w:rsid w:val="00C33DDE"/>
    <w:rsid w:val="00C41AA8"/>
    <w:rsid w:val="00C42689"/>
    <w:rsid w:val="00C553E5"/>
    <w:rsid w:val="00C562D2"/>
    <w:rsid w:val="00C57B5F"/>
    <w:rsid w:val="00C63BCF"/>
    <w:rsid w:val="00C67A89"/>
    <w:rsid w:val="00C67DCD"/>
    <w:rsid w:val="00C77276"/>
    <w:rsid w:val="00C851AE"/>
    <w:rsid w:val="00C85B96"/>
    <w:rsid w:val="00C86916"/>
    <w:rsid w:val="00C86E8E"/>
    <w:rsid w:val="00C91DD7"/>
    <w:rsid w:val="00C96709"/>
    <w:rsid w:val="00C97E2C"/>
    <w:rsid w:val="00CA1E51"/>
    <w:rsid w:val="00CA1EFE"/>
    <w:rsid w:val="00CB2082"/>
    <w:rsid w:val="00CB5286"/>
    <w:rsid w:val="00CB6C84"/>
    <w:rsid w:val="00CC6645"/>
    <w:rsid w:val="00CC6761"/>
    <w:rsid w:val="00CD1870"/>
    <w:rsid w:val="00CD29EF"/>
    <w:rsid w:val="00CD5482"/>
    <w:rsid w:val="00CE2CD6"/>
    <w:rsid w:val="00CE35BC"/>
    <w:rsid w:val="00CE3AD8"/>
    <w:rsid w:val="00CE49A9"/>
    <w:rsid w:val="00CE5BC1"/>
    <w:rsid w:val="00CF0342"/>
    <w:rsid w:val="00CF24EC"/>
    <w:rsid w:val="00D02F16"/>
    <w:rsid w:val="00D04383"/>
    <w:rsid w:val="00D064FF"/>
    <w:rsid w:val="00D06D76"/>
    <w:rsid w:val="00D10032"/>
    <w:rsid w:val="00D12C58"/>
    <w:rsid w:val="00D15FB9"/>
    <w:rsid w:val="00D20D8E"/>
    <w:rsid w:val="00D374DA"/>
    <w:rsid w:val="00D3752C"/>
    <w:rsid w:val="00D436FD"/>
    <w:rsid w:val="00D437D8"/>
    <w:rsid w:val="00D45F72"/>
    <w:rsid w:val="00D527AA"/>
    <w:rsid w:val="00D53D22"/>
    <w:rsid w:val="00D562FD"/>
    <w:rsid w:val="00D65424"/>
    <w:rsid w:val="00D71A85"/>
    <w:rsid w:val="00D729A4"/>
    <w:rsid w:val="00D75344"/>
    <w:rsid w:val="00D83E1A"/>
    <w:rsid w:val="00D84CF4"/>
    <w:rsid w:val="00D87BE7"/>
    <w:rsid w:val="00D93681"/>
    <w:rsid w:val="00DA7018"/>
    <w:rsid w:val="00DB0B94"/>
    <w:rsid w:val="00DB1B87"/>
    <w:rsid w:val="00DB23B7"/>
    <w:rsid w:val="00DB24B3"/>
    <w:rsid w:val="00DC58E1"/>
    <w:rsid w:val="00DD30C4"/>
    <w:rsid w:val="00DD6283"/>
    <w:rsid w:val="00DD664B"/>
    <w:rsid w:val="00DE1923"/>
    <w:rsid w:val="00DE2FA7"/>
    <w:rsid w:val="00DF2209"/>
    <w:rsid w:val="00DF7D1D"/>
    <w:rsid w:val="00E05DBF"/>
    <w:rsid w:val="00E05E03"/>
    <w:rsid w:val="00E05E5E"/>
    <w:rsid w:val="00E0667A"/>
    <w:rsid w:val="00E06818"/>
    <w:rsid w:val="00E07B5A"/>
    <w:rsid w:val="00E10527"/>
    <w:rsid w:val="00E10BE8"/>
    <w:rsid w:val="00E12921"/>
    <w:rsid w:val="00E134BE"/>
    <w:rsid w:val="00E23CCF"/>
    <w:rsid w:val="00E2770E"/>
    <w:rsid w:val="00E360CA"/>
    <w:rsid w:val="00E36C1C"/>
    <w:rsid w:val="00E40633"/>
    <w:rsid w:val="00E424E1"/>
    <w:rsid w:val="00E45532"/>
    <w:rsid w:val="00E46EAB"/>
    <w:rsid w:val="00E5357F"/>
    <w:rsid w:val="00E548EB"/>
    <w:rsid w:val="00E552DD"/>
    <w:rsid w:val="00E55F9B"/>
    <w:rsid w:val="00E56A1B"/>
    <w:rsid w:val="00E5795B"/>
    <w:rsid w:val="00E57B7D"/>
    <w:rsid w:val="00E60073"/>
    <w:rsid w:val="00E631F9"/>
    <w:rsid w:val="00E63E9E"/>
    <w:rsid w:val="00E67868"/>
    <w:rsid w:val="00E73933"/>
    <w:rsid w:val="00E93B0F"/>
    <w:rsid w:val="00EA6A84"/>
    <w:rsid w:val="00EB054B"/>
    <w:rsid w:val="00EB0714"/>
    <w:rsid w:val="00EB2CA9"/>
    <w:rsid w:val="00EB7EBD"/>
    <w:rsid w:val="00EC0EEA"/>
    <w:rsid w:val="00EC1CE3"/>
    <w:rsid w:val="00EC358D"/>
    <w:rsid w:val="00EC4FA3"/>
    <w:rsid w:val="00EC506D"/>
    <w:rsid w:val="00EC65AD"/>
    <w:rsid w:val="00EC781F"/>
    <w:rsid w:val="00ED2B23"/>
    <w:rsid w:val="00ED5D88"/>
    <w:rsid w:val="00ED76C1"/>
    <w:rsid w:val="00EE57B1"/>
    <w:rsid w:val="00EF13E3"/>
    <w:rsid w:val="00EF2B77"/>
    <w:rsid w:val="00EF5955"/>
    <w:rsid w:val="00EF644C"/>
    <w:rsid w:val="00EF7B5E"/>
    <w:rsid w:val="00F030AE"/>
    <w:rsid w:val="00F056D7"/>
    <w:rsid w:val="00F16417"/>
    <w:rsid w:val="00F2530A"/>
    <w:rsid w:val="00F25E46"/>
    <w:rsid w:val="00F26160"/>
    <w:rsid w:val="00F27C97"/>
    <w:rsid w:val="00F3147D"/>
    <w:rsid w:val="00F476B1"/>
    <w:rsid w:val="00F50AED"/>
    <w:rsid w:val="00F53D6A"/>
    <w:rsid w:val="00F553B9"/>
    <w:rsid w:val="00F5586B"/>
    <w:rsid w:val="00F567EA"/>
    <w:rsid w:val="00F637BD"/>
    <w:rsid w:val="00F67B8B"/>
    <w:rsid w:val="00F730B5"/>
    <w:rsid w:val="00F73572"/>
    <w:rsid w:val="00F75867"/>
    <w:rsid w:val="00F75BA0"/>
    <w:rsid w:val="00F774E2"/>
    <w:rsid w:val="00F80036"/>
    <w:rsid w:val="00F83E39"/>
    <w:rsid w:val="00F90CCE"/>
    <w:rsid w:val="00F91665"/>
    <w:rsid w:val="00F95EA8"/>
    <w:rsid w:val="00F96549"/>
    <w:rsid w:val="00FA20E6"/>
    <w:rsid w:val="00FB5A32"/>
    <w:rsid w:val="00FB64D6"/>
    <w:rsid w:val="00FC3C02"/>
    <w:rsid w:val="00FD37F0"/>
    <w:rsid w:val="00FD7659"/>
    <w:rsid w:val="00FE00C2"/>
    <w:rsid w:val="00FE0BC4"/>
    <w:rsid w:val="00FE3BB1"/>
    <w:rsid w:val="00FE455A"/>
    <w:rsid w:val="00FE6415"/>
    <w:rsid w:val="00FF3FBC"/>
    <w:rsid w:val="00FF51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1BD331F5"/>
  <w15:docId w15:val="{7F9337F6-0479-48B4-A5CB-B6AAA168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A76"/>
  </w:style>
  <w:style w:type="paragraph" w:styleId="Heading2">
    <w:name w:val="heading 2"/>
    <w:basedOn w:val="Normal"/>
    <w:next w:val="Normal"/>
    <w:link w:val="Heading2Char"/>
    <w:qFormat/>
    <w:rsid w:val="00364994"/>
    <w:pPr>
      <w:keepNext/>
      <w:tabs>
        <w:tab w:val="left" w:pos="737"/>
      </w:tabs>
      <w:spacing w:before="120" w:after="240" w:line="280" w:lineRule="exact"/>
      <w:outlineLvl w:val="1"/>
    </w:pPr>
    <w:rPr>
      <w:rFonts w:ascii="Tahoma" w:eastAsia="Times New Roman" w:hAnsi="Tahoma" w:cs="Times New Roman"/>
      <w:b/>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5D23"/>
    <w:pPr>
      <w:ind w:left="720"/>
      <w:contextualSpacing/>
    </w:pPr>
  </w:style>
  <w:style w:type="paragraph" w:styleId="Header">
    <w:name w:val="header"/>
    <w:basedOn w:val="Normal"/>
    <w:link w:val="HeaderChar"/>
    <w:uiPriority w:val="99"/>
    <w:unhideWhenUsed/>
    <w:rsid w:val="008A73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35B"/>
  </w:style>
  <w:style w:type="paragraph" w:styleId="BalloonText">
    <w:name w:val="Balloon Text"/>
    <w:basedOn w:val="Normal"/>
    <w:link w:val="BalloonTextChar"/>
    <w:uiPriority w:val="99"/>
    <w:semiHidden/>
    <w:unhideWhenUsed/>
    <w:rsid w:val="008A7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35B"/>
    <w:rPr>
      <w:rFonts w:ascii="Tahoma" w:hAnsi="Tahoma" w:cs="Tahoma"/>
      <w:sz w:val="16"/>
      <w:szCs w:val="16"/>
    </w:rPr>
  </w:style>
  <w:style w:type="paragraph" w:styleId="Footer">
    <w:name w:val="footer"/>
    <w:basedOn w:val="Normal"/>
    <w:link w:val="FooterChar"/>
    <w:uiPriority w:val="99"/>
    <w:unhideWhenUsed/>
    <w:rsid w:val="008C5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EC3"/>
  </w:style>
  <w:style w:type="paragraph" w:styleId="PlainText">
    <w:name w:val="Plain Text"/>
    <w:basedOn w:val="Normal"/>
    <w:link w:val="PlainTextChar"/>
    <w:uiPriority w:val="99"/>
    <w:semiHidden/>
    <w:unhideWhenUsed/>
    <w:rsid w:val="003139BB"/>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3139BB"/>
    <w:rPr>
      <w:rFonts w:ascii="Calibri" w:hAnsi="Calibri" w:cs="Consolas"/>
      <w:szCs w:val="21"/>
    </w:rPr>
  </w:style>
  <w:style w:type="character" w:styleId="CommentReference">
    <w:name w:val="annotation reference"/>
    <w:basedOn w:val="DefaultParagraphFont"/>
    <w:uiPriority w:val="99"/>
    <w:semiHidden/>
    <w:unhideWhenUsed/>
    <w:rsid w:val="005A0F67"/>
    <w:rPr>
      <w:sz w:val="16"/>
      <w:szCs w:val="16"/>
    </w:rPr>
  </w:style>
  <w:style w:type="paragraph" w:styleId="CommentText">
    <w:name w:val="annotation text"/>
    <w:basedOn w:val="Normal"/>
    <w:link w:val="CommentTextChar"/>
    <w:uiPriority w:val="99"/>
    <w:semiHidden/>
    <w:unhideWhenUsed/>
    <w:rsid w:val="005A0F67"/>
    <w:pPr>
      <w:spacing w:line="240" w:lineRule="auto"/>
    </w:pPr>
    <w:rPr>
      <w:sz w:val="20"/>
      <w:szCs w:val="20"/>
    </w:rPr>
  </w:style>
  <w:style w:type="character" w:customStyle="1" w:styleId="CommentTextChar">
    <w:name w:val="Comment Text Char"/>
    <w:basedOn w:val="DefaultParagraphFont"/>
    <w:link w:val="CommentText"/>
    <w:uiPriority w:val="99"/>
    <w:semiHidden/>
    <w:rsid w:val="005A0F67"/>
    <w:rPr>
      <w:sz w:val="20"/>
      <w:szCs w:val="20"/>
    </w:rPr>
  </w:style>
  <w:style w:type="paragraph" w:styleId="CommentSubject">
    <w:name w:val="annotation subject"/>
    <w:basedOn w:val="CommentText"/>
    <w:next w:val="CommentText"/>
    <w:link w:val="CommentSubjectChar"/>
    <w:uiPriority w:val="99"/>
    <w:semiHidden/>
    <w:unhideWhenUsed/>
    <w:rsid w:val="005A0F67"/>
    <w:rPr>
      <w:b/>
      <w:bCs/>
    </w:rPr>
  </w:style>
  <w:style w:type="character" w:customStyle="1" w:styleId="CommentSubjectChar">
    <w:name w:val="Comment Subject Char"/>
    <w:basedOn w:val="CommentTextChar"/>
    <w:link w:val="CommentSubject"/>
    <w:uiPriority w:val="99"/>
    <w:semiHidden/>
    <w:rsid w:val="005A0F67"/>
    <w:rPr>
      <w:b/>
      <w:bCs/>
      <w:sz w:val="20"/>
      <w:szCs w:val="20"/>
    </w:rPr>
  </w:style>
  <w:style w:type="paragraph" w:customStyle="1" w:styleId="Sub-headingA">
    <w:name w:val="Sub-heading A"/>
    <w:next w:val="Normal"/>
    <w:rsid w:val="00FE00C2"/>
    <w:pPr>
      <w:keepNext/>
      <w:spacing w:after="0" w:line="240" w:lineRule="auto"/>
    </w:pPr>
    <w:rPr>
      <w:rFonts w:ascii="Helvetica" w:eastAsia="ヒラギノ角ゴ Pro W3" w:hAnsi="Helvetica" w:cs="Times New Roman"/>
      <w:b/>
      <w:color w:val="000000"/>
      <w:sz w:val="24"/>
      <w:szCs w:val="20"/>
      <w:lang w:val="en-US" w:eastAsia="en-GB"/>
    </w:rPr>
  </w:style>
  <w:style w:type="paragraph" w:customStyle="1" w:styleId="FreeForm">
    <w:name w:val="Free Form"/>
    <w:rsid w:val="00FE00C2"/>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1">
    <w:name w:val="Body 1"/>
    <w:autoRedefine/>
    <w:rsid w:val="00FE00C2"/>
    <w:pPr>
      <w:spacing w:after="0" w:line="240" w:lineRule="auto"/>
    </w:pPr>
    <w:rPr>
      <w:rFonts w:ascii="Times New Roman" w:eastAsia="ヒラギノ角ゴ Pro W3" w:hAnsi="Times New Roman" w:cs="Times New Roman"/>
      <w:color w:val="000000"/>
      <w:sz w:val="24"/>
      <w:szCs w:val="20"/>
      <w:lang w:val="en-US" w:eastAsia="en-GB"/>
    </w:rPr>
  </w:style>
  <w:style w:type="paragraph" w:customStyle="1" w:styleId="Body">
    <w:name w:val="Body"/>
    <w:rsid w:val="00FE00C2"/>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2Char">
    <w:name w:val="Heading 2 Char"/>
    <w:basedOn w:val="DefaultParagraphFont"/>
    <w:link w:val="Heading2"/>
    <w:rsid w:val="00364994"/>
    <w:rPr>
      <w:rFonts w:ascii="Tahoma" w:eastAsia="Times New Roman" w:hAnsi="Tahoma" w:cs="Times New Roman"/>
      <w:b/>
      <w:sz w:val="28"/>
      <w:szCs w:val="28"/>
      <w:lang w:eastAsia="en-GB"/>
    </w:rPr>
  </w:style>
  <w:style w:type="paragraph" w:customStyle="1" w:styleId="Bulletsspaced">
    <w:name w:val="Bullets (spaced)"/>
    <w:basedOn w:val="Normal"/>
    <w:link w:val="BulletsspacedChar"/>
    <w:autoRedefine/>
    <w:rsid w:val="00364994"/>
    <w:pPr>
      <w:numPr>
        <w:ilvl w:val="1"/>
        <w:numId w:val="1"/>
      </w:numPr>
      <w:tabs>
        <w:tab w:val="left" w:pos="993"/>
      </w:tabs>
      <w:spacing w:before="120" w:after="0" w:line="240" w:lineRule="auto"/>
      <w:ind w:left="993" w:hanging="426"/>
    </w:pPr>
    <w:rPr>
      <w:rFonts w:ascii="Tahoma" w:eastAsia="Times New Roman" w:hAnsi="Tahoma" w:cs="Times New Roman"/>
      <w:color w:val="000000"/>
      <w:sz w:val="24"/>
      <w:szCs w:val="24"/>
    </w:rPr>
  </w:style>
  <w:style w:type="paragraph" w:customStyle="1" w:styleId="Bulletsspaced-lastbullet">
    <w:name w:val="Bullets (spaced) - last bullet"/>
    <w:basedOn w:val="Bulletsspaced"/>
    <w:next w:val="Normal"/>
    <w:link w:val="Bulletsspaced-lastbulletChar"/>
    <w:rsid w:val="00364994"/>
    <w:pPr>
      <w:tabs>
        <w:tab w:val="num" w:pos="1080"/>
      </w:tabs>
      <w:spacing w:after="240"/>
      <w:ind w:left="992" w:hanging="425"/>
    </w:pPr>
  </w:style>
  <w:style w:type="paragraph" w:styleId="FootnoteText">
    <w:name w:val="footnote text"/>
    <w:basedOn w:val="Normal"/>
    <w:link w:val="FootnoteTextChar"/>
    <w:rsid w:val="00364994"/>
    <w:pPr>
      <w:spacing w:after="0" w:line="240" w:lineRule="auto"/>
    </w:pPr>
    <w:rPr>
      <w:rFonts w:ascii="Tahoma" w:eastAsia="Times New Roman" w:hAnsi="Tahoma" w:cs="Times New Roman"/>
      <w:color w:val="000000"/>
      <w:sz w:val="20"/>
      <w:szCs w:val="20"/>
    </w:rPr>
  </w:style>
  <w:style w:type="character" w:customStyle="1" w:styleId="FootnoteTextChar">
    <w:name w:val="Footnote Text Char"/>
    <w:basedOn w:val="DefaultParagraphFont"/>
    <w:link w:val="FootnoteText"/>
    <w:rsid w:val="00364994"/>
    <w:rPr>
      <w:rFonts w:ascii="Tahoma" w:eastAsia="Times New Roman" w:hAnsi="Tahoma" w:cs="Times New Roman"/>
      <w:color w:val="000000"/>
      <w:sz w:val="20"/>
      <w:szCs w:val="20"/>
    </w:rPr>
  </w:style>
  <w:style w:type="character" w:styleId="FootnoteReference">
    <w:name w:val="footnote reference"/>
    <w:rsid w:val="00364994"/>
    <w:rPr>
      <w:vertAlign w:val="superscript"/>
    </w:rPr>
  </w:style>
  <w:style w:type="character" w:customStyle="1" w:styleId="BulletsspacedChar">
    <w:name w:val="Bullets (spaced) Char"/>
    <w:link w:val="Bulletsspaced"/>
    <w:rsid w:val="00364994"/>
    <w:rPr>
      <w:rFonts w:ascii="Tahoma" w:eastAsia="Times New Roman" w:hAnsi="Tahoma" w:cs="Times New Roman"/>
      <w:color w:val="000000"/>
      <w:sz w:val="24"/>
      <w:szCs w:val="24"/>
    </w:rPr>
  </w:style>
  <w:style w:type="character" w:styleId="Hyperlink">
    <w:name w:val="Hyperlink"/>
    <w:uiPriority w:val="99"/>
    <w:rsid w:val="00364994"/>
    <w:rPr>
      <w:color w:val="0000FF"/>
      <w:u w:val="none"/>
    </w:rPr>
  </w:style>
  <w:style w:type="character" w:customStyle="1" w:styleId="Bulletsspaced-lastbulletChar">
    <w:name w:val="Bullets (spaced) - last bullet Char"/>
    <w:link w:val="Bulletsspaced-lastbullet"/>
    <w:rsid w:val="00364994"/>
    <w:rPr>
      <w:rFonts w:ascii="Tahoma" w:eastAsia="Times New Roman" w:hAnsi="Tahoma" w:cs="Times New Roman"/>
      <w:color w:val="000000"/>
      <w:sz w:val="24"/>
      <w:szCs w:val="24"/>
    </w:rPr>
  </w:style>
  <w:style w:type="paragraph" w:styleId="NormalWeb">
    <w:name w:val="Normal (Web)"/>
    <w:basedOn w:val="Normal"/>
    <w:uiPriority w:val="99"/>
    <w:unhideWhenUsed/>
    <w:rsid w:val="00E631F9"/>
    <w:pPr>
      <w:spacing w:before="100" w:beforeAutospacing="1" w:after="100" w:afterAutospacing="1" w:line="240" w:lineRule="auto"/>
    </w:pPr>
    <w:rPr>
      <w:rFonts w:ascii="Times" w:hAnsi="Times" w:cs="Times New Roman"/>
      <w:sz w:val="20"/>
      <w:szCs w:val="20"/>
    </w:rPr>
  </w:style>
  <w:style w:type="paragraph" w:styleId="NoSpacing">
    <w:name w:val="No Spacing"/>
    <w:uiPriority w:val="1"/>
    <w:qFormat/>
    <w:rsid w:val="004F48F1"/>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4191">
      <w:bodyDiv w:val="1"/>
      <w:marLeft w:val="0"/>
      <w:marRight w:val="0"/>
      <w:marTop w:val="0"/>
      <w:marBottom w:val="0"/>
      <w:divBdr>
        <w:top w:val="none" w:sz="0" w:space="0" w:color="auto"/>
        <w:left w:val="none" w:sz="0" w:space="0" w:color="auto"/>
        <w:bottom w:val="none" w:sz="0" w:space="0" w:color="auto"/>
        <w:right w:val="none" w:sz="0" w:space="0" w:color="auto"/>
      </w:divBdr>
      <w:divsChild>
        <w:div w:id="263849307">
          <w:marLeft w:val="0"/>
          <w:marRight w:val="0"/>
          <w:marTop w:val="0"/>
          <w:marBottom w:val="0"/>
          <w:divBdr>
            <w:top w:val="none" w:sz="0" w:space="0" w:color="auto"/>
            <w:left w:val="none" w:sz="0" w:space="0" w:color="auto"/>
            <w:bottom w:val="none" w:sz="0" w:space="0" w:color="auto"/>
            <w:right w:val="none" w:sz="0" w:space="0" w:color="auto"/>
          </w:divBdr>
          <w:divsChild>
            <w:div w:id="1559973527">
              <w:marLeft w:val="0"/>
              <w:marRight w:val="0"/>
              <w:marTop w:val="0"/>
              <w:marBottom w:val="0"/>
              <w:divBdr>
                <w:top w:val="none" w:sz="0" w:space="0" w:color="auto"/>
                <w:left w:val="none" w:sz="0" w:space="0" w:color="auto"/>
                <w:bottom w:val="none" w:sz="0" w:space="0" w:color="auto"/>
                <w:right w:val="none" w:sz="0" w:space="0" w:color="auto"/>
              </w:divBdr>
              <w:divsChild>
                <w:div w:id="1414013807">
                  <w:marLeft w:val="0"/>
                  <w:marRight w:val="0"/>
                  <w:marTop w:val="0"/>
                  <w:marBottom w:val="0"/>
                  <w:divBdr>
                    <w:top w:val="none" w:sz="0" w:space="0" w:color="auto"/>
                    <w:left w:val="none" w:sz="0" w:space="0" w:color="auto"/>
                    <w:bottom w:val="none" w:sz="0" w:space="0" w:color="auto"/>
                    <w:right w:val="none" w:sz="0" w:space="0" w:color="auto"/>
                  </w:divBdr>
                  <w:divsChild>
                    <w:div w:id="19318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7960">
      <w:bodyDiv w:val="1"/>
      <w:marLeft w:val="0"/>
      <w:marRight w:val="0"/>
      <w:marTop w:val="0"/>
      <w:marBottom w:val="0"/>
      <w:divBdr>
        <w:top w:val="none" w:sz="0" w:space="0" w:color="auto"/>
        <w:left w:val="none" w:sz="0" w:space="0" w:color="auto"/>
        <w:bottom w:val="none" w:sz="0" w:space="0" w:color="auto"/>
        <w:right w:val="none" w:sz="0" w:space="0" w:color="auto"/>
      </w:divBdr>
    </w:div>
    <w:div w:id="119425914">
      <w:bodyDiv w:val="1"/>
      <w:marLeft w:val="0"/>
      <w:marRight w:val="0"/>
      <w:marTop w:val="0"/>
      <w:marBottom w:val="0"/>
      <w:divBdr>
        <w:top w:val="none" w:sz="0" w:space="0" w:color="auto"/>
        <w:left w:val="none" w:sz="0" w:space="0" w:color="auto"/>
        <w:bottom w:val="none" w:sz="0" w:space="0" w:color="auto"/>
        <w:right w:val="none" w:sz="0" w:space="0" w:color="auto"/>
      </w:divBdr>
      <w:divsChild>
        <w:div w:id="1324776317">
          <w:marLeft w:val="0"/>
          <w:marRight w:val="0"/>
          <w:marTop w:val="0"/>
          <w:marBottom w:val="0"/>
          <w:divBdr>
            <w:top w:val="none" w:sz="0" w:space="0" w:color="auto"/>
            <w:left w:val="none" w:sz="0" w:space="0" w:color="auto"/>
            <w:bottom w:val="none" w:sz="0" w:space="0" w:color="auto"/>
            <w:right w:val="none" w:sz="0" w:space="0" w:color="auto"/>
          </w:divBdr>
          <w:divsChild>
            <w:div w:id="275529538">
              <w:marLeft w:val="0"/>
              <w:marRight w:val="0"/>
              <w:marTop w:val="0"/>
              <w:marBottom w:val="0"/>
              <w:divBdr>
                <w:top w:val="none" w:sz="0" w:space="0" w:color="auto"/>
                <w:left w:val="none" w:sz="0" w:space="0" w:color="auto"/>
                <w:bottom w:val="none" w:sz="0" w:space="0" w:color="auto"/>
                <w:right w:val="none" w:sz="0" w:space="0" w:color="auto"/>
              </w:divBdr>
              <w:divsChild>
                <w:div w:id="811871229">
                  <w:marLeft w:val="0"/>
                  <w:marRight w:val="0"/>
                  <w:marTop w:val="0"/>
                  <w:marBottom w:val="0"/>
                  <w:divBdr>
                    <w:top w:val="none" w:sz="0" w:space="0" w:color="auto"/>
                    <w:left w:val="none" w:sz="0" w:space="0" w:color="auto"/>
                    <w:bottom w:val="none" w:sz="0" w:space="0" w:color="auto"/>
                    <w:right w:val="none" w:sz="0" w:space="0" w:color="auto"/>
                  </w:divBdr>
                  <w:divsChild>
                    <w:div w:id="10880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5587">
      <w:bodyDiv w:val="1"/>
      <w:marLeft w:val="0"/>
      <w:marRight w:val="0"/>
      <w:marTop w:val="0"/>
      <w:marBottom w:val="0"/>
      <w:divBdr>
        <w:top w:val="none" w:sz="0" w:space="0" w:color="auto"/>
        <w:left w:val="none" w:sz="0" w:space="0" w:color="auto"/>
        <w:bottom w:val="none" w:sz="0" w:space="0" w:color="auto"/>
        <w:right w:val="none" w:sz="0" w:space="0" w:color="auto"/>
      </w:divBdr>
    </w:div>
    <w:div w:id="176425580">
      <w:bodyDiv w:val="1"/>
      <w:marLeft w:val="0"/>
      <w:marRight w:val="0"/>
      <w:marTop w:val="0"/>
      <w:marBottom w:val="0"/>
      <w:divBdr>
        <w:top w:val="none" w:sz="0" w:space="0" w:color="auto"/>
        <w:left w:val="none" w:sz="0" w:space="0" w:color="auto"/>
        <w:bottom w:val="none" w:sz="0" w:space="0" w:color="auto"/>
        <w:right w:val="none" w:sz="0" w:space="0" w:color="auto"/>
      </w:divBdr>
    </w:div>
    <w:div w:id="179778896">
      <w:bodyDiv w:val="1"/>
      <w:marLeft w:val="0"/>
      <w:marRight w:val="0"/>
      <w:marTop w:val="0"/>
      <w:marBottom w:val="0"/>
      <w:divBdr>
        <w:top w:val="none" w:sz="0" w:space="0" w:color="auto"/>
        <w:left w:val="none" w:sz="0" w:space="0" w:color="auto"/>
        <w:bottom w:val="none" w:sz="0" w:space="0" w:color="auto"/>
        <w:right w:val="none" w:sz="0" w:space="0" w:color="auto"/>
      </w:divBdr>
    </w:div>
    <w:div w:id="216816844">
      <w:bodyDiv w:val="1"/>
      <w:marLeft w:val="0"/>
      <w:marRight w:val="0"/>
      <w:marTop w:val="0"/>
      <w:marBottom w:val="0"/>
      <w:divBdr>
        <w:top w:val="none" w:sz="0" w:space="0" w:color="auto"/>
        <w:left w:val="none" w:sz="0" w:space="0" w:color="auto"/>
        <w:bottom w:val="none" w:sz="0" w:space="0" w:color="auto"/>
        <w:right w:val="none" w:sz="0" w:space="0" w:color="auto"/>
      </w:divBdr>
    </w:div>
    <w:div w:id="248120291">
      <w:bodyDiv w:val="1"/>
      <w:marLeft w:val="0"/>
      <w:marRight w:val="0"/>
      <w:marTop w:val="0"/>
      <w:marBottom w:val="0"/>
      <w:divBdr>
        <w:top w:val="none" w:sz="0" w:space="0" w:color="auto"/>
        <w:left w:val="none" w:sz="0" w:space="0" w:color="auto"/>
        <w:bottom w:val="none" w:sz="0" w:space="0" w:color="auto"/>
        <w:right w:val="none" w:sz="0" w:space="0" w:color="auto"/>
      </w:divBdr>
    </w:div>
    <w:div w:id="310985064">
      <w:bodyDiv w:val="1"/>
      <w:marLeft w:val="0"/>
      <w:marRight w:val="0"/>
      <w:marTop w:val="0"/>
      <w:marBottom w:val="0"/>
      <w:divBdr>
        <w:top w:val="none" w:sz="0" w:space="0" w:color="auto"/>
        <w:left w:val="none" w:sz="0" w:space="0" w:color="auto"/>
        <w:bottom w:val="none" w:sz="0" w:space="0" w:color="auto"/>
        <w:right w:val="none" w:sz="0" w:space="0" w:color="auto"/>
      </w:divBdr>
    </w:div>
    <w:div w:id="335231408">
      <w:bodyDiv w:val="1"/>
      <w:marLeft w:val="0"/>
      <w:marRight w:val="0"/>
      <w:marTop w:val="0"/>
      <w:marBottom w:val="0"/>
      <w:divBdr>
        <w:top w:val="none" w:sz="0" w:space="0" w:color="auto"/>
        <w:left w:val="none" w:sz="0" w:space="0" w:color="auto"/>
        <w:bottom w:val="none" w:sz="0" w:space="0" w:color="auto"/>
        <w:right w:val="none" w:sz="0" w:space="0" w:color="auto"/>
      </w:divBdr>
    </w:div>
    <w:div w:id="348020656">
      <w:bodyDiv w:val="1"/>
      <w:marLeft w:val="0"/>
      <w:marRight w:val="0"/>
      <w:marTop w:val="0"/>
      <w:marBottom w:val="0"/>
      <w:divBdr>
        <w:top w:val="none" w:sz="0" w:space="0" w:color="auto"/>
        <w:left w:val="none" w:sz="0" w:space="0" w:color="auto"/>
        <w:bottom w:val="none" w:sz="0" w:space="0" w:color="auto"/>
        <w:right w:val="none" w:sz="0" w:space="0" w:color="auto"/>
      </w:divBdr>
    </w:div>
    <w:div w:id="423190698">
      <w:bodyDiv w:val="1"/>
      <w:marLeft w:val="0"/>
      <w:marRight w:val="0"/>
      <w:marTop w:val="0"/>
      <w:marBottom w:val="0"/>
      <w:divBdr>
        <w:top w:val="none" w:sz="0" w:space="0" w:color="auto"/>
        <w:left w:val="none" w:sz="0" w:space="0" w:color="auto"/>
        <w:bottom w:val="none" w:sz="0" w:space="0" w:color="auto"/>
        <w:right w:val="none" w:sz="0" w:space="0" w:color="auto"/>
      </w:divBdr>
    </w:div>
    <w:div w:id="457573992">
      <w:bodyDiv w:val="1"/>
      <w:marLeft w:val="0"/>
      <w:marRight w:val="0"/>
      <w:marTop w:val="0"/>
      <w:marBottom w:val="0"/>
      <w:divBdr>
        <w:top w:val="none" w:sz="0" w:space="0" w:color="auto"/>
        <w:left w:val="none" w:sz="0" w:space="0" w:color="auto"/>
        <w:bottom w:val="none" w:sz="0" w:space="0" w:color="auto"/>
        <w:right w:val="none" w:sz="0" w:space="0" w:color="auto"/>
      </w:divBdr>
      <w:divsChild>
        <w:div w:id="1719671820">
          <w:marLeft w:val="0"/>
          <w:marRight w:val="0"/>
          <w:marTop w:val="0"/>
          <w:marBottom w:val="0"/>
          <w:divBdr>
            <w:top w:val="none" w:sz="0" w:space="0" w:color="auto"/>
            <w:left w:val="none" w:sz="0" w:space="0" w:color="auto"/>
            <w:bottom w:val="none" w:sz="0" w:space="0" w:color="auto"/>
            <w:right w:val="none" w:sz="0" w:space="0" w:color="auto"/>
          </w:divBdr>
          <w:divsChild>
            <w:div w:id="995036624">
              <w:marLeft w:val="0"/>
              <w:marRight w:val="0"/>
              <w:marTop w:val="0"/>
              <w:marBottom w:val="0"/>
              <w:divBdr>
                <w:top w:val="none" w:sz="0" w:space="0" w:color="auto"/>
                <w:left w:val="none" w:sz="0" w:space="0" w:color="auto"/>
                <w:bottom w:val="none" w:sz="0" w:space="0" w:color="auto"/>
                <w:right w:val="none" w:sz="0" w:space="0" w:color="auto"/>
              </w:divBdr>
              <w:divsChild>
                <w:div w:id="1944075363">
                  <w:marLeft w:val="0"/>
                  <w:marRight w:val="0"/>
                  <w:marTop w:val="0"/>
                  <w:marBottom w:val="0"/>
                  <w:divBdr>
                    <w:top w:val="none" w:sz="0" w:space="0" w:color="auto"/>
                    <w:left w:val="none" w:sz="0" w:space="0" w:color="auto"/>
                    <w:bottom w:val="none" w:sz="0" w:space="0" w:color="auto"/>
                    <w:right w:val="none" w:sz="0" w:space="0" w:color="auto"/>
                  </w:divBdr>
                  <w:divsChild>
                    <w:div w:id="202443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11296">
      <w:bodyDiv w:val="1"/>
      <w:marLeft w:val="0"/>
      <w:marRight w:val="0"/>
      <w:marTop w:val="0"/>
      <w:marBottom w:val="0"/>
      <w:divBdr>
        <w:top w:val="none" w:sz="0" w:space="0" w:color="auto"/>
        <w:left w:val="none" w:sz="0" w:space="0" w:color="auto"/>
        <w:bottom w:val="none" w:sz="0" w:space="0" w:color="auto"/>
        <w:right w:val="none" w:sz="0" w:space="0" w:color="auto"/>
      </w:divBdr>
    </w:div>
    <w:div w:id="548498126">
      <w:bodyDiv w:val="1"/>
      <w:marLeft w:val="0"/>
      <w:marRight w:val="0"/>
      <w:marTop w:val="0"/>
      <w:marBottom w:val="0"/>
      <w:divBdr>
        <w:top w:val="none" w:sz="0" w:space="0" w:color="auto"/>
        <w:left w:val="none" w:sz="0" w:space="0" w:color="auto"/>
        <w:bottom w:val="none" w:sz="0" w:space="0" w:color="auto"/>
        <w:right w:val="none" w:sz="0" w:space="0" w:color="auto"/>
      </w:divBdr>
    </w:div>
    <w:div w:id="583033523">
      <w:bodyDiv w:val="1"/>
      <w:marLeft w:val="0"/>
      <w:marRight w:val="0"/>
      <w:marTop w:val="0"/>
      <w:marBottom w:val="0"/>
      <w:divBdr>
        <w:top w:val="none" w:sz="0" w:space="0" w:color="auto"/>
        <w:left w:val="none" w:sz="0" w:space="0" w:color="auto"/>
        <w:bottom w:val="none" w:sz="0" w:space="0" w:color="auto"/>
        <w:right w:val="none" w:sz="0" w:space="0" w:color="auto"/>
      </w:divBdr>
      <w:divsChild>
        <w:div w:id="2097628336">
          <w:marLeft w:val="547"/>
          <w:marRight w:val="0"/>
          <w:marTop w:val="0"/>
          <w:marBottom w:val="0"/>
          <w:divBdr>
            <w:top w:val="none" w:sz="0" w:space="0" w:color="auto"/>
            <w:left w:val="none" w:sz="0" w:space="0" w:color="auto"/>
            <w:bottom w:val="none" w:sz="0" w:space="0" w:color="auto"/>
            <w:right w:val="none" w:sz="0" w:space="0" w:color="auto"/>
          </w:divBdr>
        </w:div>
      </w:divsChild>
    </w:div>
    <w:div w:id="618536170">
      <w:bodyDiv w:val="1"/>
      <w:marLeft w:val="0"/>
      <w:marRight w:val="0"/>
      <w:marTop w:val="0"/>
      <w:marBottom w:val="0"/>
      <w:divBdr>
        <w:top w:val="none" w:sz="0" w:space="0" w:color="auto"/>
        <w:left w:val="none" w:sz="0" w:space="0" w:color="auto"/>
        <w:bottom w:val="none" w:sz="0" w:space="0" w:color="auto"/>
        <w:right w:val="none" w:sz="0" w:space="0" w:color="auto"/>
      </w:divBdr>
      <w:divsChild>
        <w:div w:id="662700346">
          <w:marLeft w:val="0"/>
          <w:marRight w:val="0"/>
          <w:marTop w:val="0"/>
          <w:marBottom w:val="0"/>
          <w:divBdr>
            <w:top w:val="none" w:sz="0" w:space="0" w:color="auto"/>
            <w:left w:val="none" w:sz="0" w:space="0" w:color="auto"/>
            <w:bottom w:val="none" w:sz="0" w:space="0" w:color="auto"/>
            <w:right w:val="none" w:sz="0" w:space="0" w:color="auto"/>
          </w:divBdr>
          <w:divsChild>
            <w:div w:id="1606885619">
              <w:marLeft w:val="0"/>
              <w:marRight w:val="0"/>
              <w:marTop w:val="0"/>
              <w:marBottom w:val="0"/>
              <w:divBdr>
                <w:top w:val="none" w:sz="0" w:space="0" w:color="auto"/>
                <w:left w:val="none" w:sz="0" w:space="0" w:color="auto"/>
                <w:bottom w:val="none" w:sz="0" w:space="0" w:color="auto"/>
                <w:right w:val="none" w:sz="0" w:space="0" w:color="auto"/>
              </w:divBdr>
              <w:divsChild>
                <w:div w:id="714893565">
                  <w:marLeft w:val="0"/>
                  <w:marRight w:val="0"/>
                  <w:marTop w:val="0"/>
                  <w:marBottom w:val="0"/>
                  <w:divBdr>
                    <w:top w:val="none" w:sz="0" w:space="0" w:color="auto"/>
                    <w:left w:val="none" w:sz="0" w:space="0" w:color="auto"/>
                    <w:bottom w:val="none" w:sz="0" w:space="0" w:color="auto"/>
                    <w:right w:val="none" w:sz="0" w:space="0" w:color="auto"/>
                  </w:divBdr>
                  <w:divsChild>
                    <w:div w:id="19967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154590">
      <w:bodyDiv w:val="1"/>
      <w:marLeft w:val="0"/>
      <w:marRight w:val="0"/>
      <w:marTop w:val="0"/>
      <w:marBottom w:val="0"/>
      <w:divBdr>
        <w:top w:val="none" w:sz="0" w:space="0" w:color="auto"/>
        <w:left w:val="none" w:sz="0" w:space="0" w:color="auto"/>
        <w:bottom w:val="none" w:sz="0" w:space="0" w:color="auto"/>
        <w:right w:val="none" w:sz="0" w:space="0" w:color="auto"/>
      </w:divBdr>
      <w:divsChild>
        <w:div w:id="1429615197">
          <w:marLeft w:val="547"/>
          <w:marRight w:val="0"/>
          <w:marTop w:val="0"/>
          <w:marBottom w:val="0"/>
          <w:divBdr>
            <w:top w:val="none" w:sz="0" w:space="0" w:color="auto"/>
            <w:left w:val="none" w:sz="0" w:space="0" w:color="auto"/>
            <w:bottom w:val="none" w:sz="0" w:space="0" w:color="auto"/>
            <w:right w:val="none" w:sz="0" w:space="0" w:color="auto"/>
          </w:divBdr>
        </w:div>
      </w:divsChild>
    </w:div>
    <w:div w:id="696934323">
      <w:bodyDiv w:val="1"/>
      <w:marLeft w:val="0"/>
      <w:marRight w:val="0"/>
      <w:marTop w:val="0"/>
      <w:marBottom w:val="0"/>
      <w:divBdr>
        <w:top w:val="none" w:sz="0" w:space="0" w:color="auto"/>
        <w:left w:val="none" w:sz="0" w:space="0" w:color="auto"/>
        <w:bottom w:val="none" w:sz="0" w:space="0" w:color="auto"/>
        <w:right w:val="none" w:sz="0" w:space="0" w:color="auto"/>
      </w:divBdr>
    </w:div>
    <w:div w:id="766003220">
      <w:bodyDiv w:val="1"/>
      <w:marLeft w:val="0"/>
      <w:marRight w:val="0"/>
      <w:marTop w:val="0"/>
      <w:marBottom w:val="0"/>
      <w:divBdr>
        <w:top w:val="none" w:sz="0" w:space="0" w:color="auto"/>
        <w:left w:val="none" w:sz="0" w:space="0" w:color="auto"/>
        <w:bottom w:val="none" w:sz="0" w:space="0" w:color="auto"/>
        <w:right w:val="none" w:sz="0" w:space="0" w:color="auto"/>
      </w:divBdr>
    </w:div>
    <w:div w:id="785348634">
      <w:bodyDiv w:val="1"/>
      <w:marLeft w:val="0"/>
      <w:marRight w:val="0"/>
      <w:marTop w:val="0"/>
      <w:marBottom w:val="0"/>
      <w:divBdr>
        <w:top w:val="none" w:sz="0" w:space="0" w:color="auto"/>
        <w:left w:val="none" w:sz="0" w:space="0" w:color="auto"/>
        <w:bottom w:val="none" w:sz="0" w:space="0" w:color="auto"/>
        <w:right w:val="none" w:sz="0" w:space="0" w:color="auto"/>
      </w:divBdr>
      <w:divsChild>
        <w:div w:id="394276385">
          <w:marLeft w:val="0"/>
          <w:marRight w:val="0"/>
          <w:marTop w:val="0"/>
          <w:marBottom w:val="0"/>
          <w:divBdr>
            <w:top w:val="none" w:sz="0" w:space="0" w:color="auto"/>
            <w:left w:val="none" w:sz="0" w:space="0" w:color="auto"/>
            <w:bottom w:val="none" w:sz="0" w:space="0" w:color="auto"/>
            <w:right w:val="none" w:sz="0" w:space="0" w:color="auto"/>
          </w:divBdr>
          <w:divsChild>
            <w:div w:id="2025550206">
              <w:marLeft w:val="0"/>
              <w:marRight w:val="0"/>
              <w:marTop w:val="0"/>
              <w:marBottom w:val="0"/>
              <w:divBdr>
                <w:top w:val="none" w:sz="0" w:space="0" w:color="auto"/>
                <w:left w:val="none" w:sz="0" w:space="0" w:color="auto"/>
                <w:bottom w:val="none" w:sz="0" w:space="0" w:color="auto"/>
                <w:right w:val="none" w:sz="0" w:space="0" w:color="auto"/>
              </w:divBdr>
              <w:divsChild>
                <w:div w:id="1187675224">
                  <w:marLeft w:val="0"/>
                  <w:marRight w:val="0"/>
                  <w:marTop w:val="0"/>
                  <w:marBottom w:val="0"/>
                  <w:divBdr>
                    <w:top w:val="none" w:sz="0" w:space="0" w:color="auto"/>
                    <w:left w:val="none" w:sz="0" w:space="0" w:color="auto"/>
                    <w:bottom w:val="none" w:sz="0" w:space="0" w:color="auto"/>
                    <w:right w:val="none" w:sz="0" w:space="0" w:color="auto"/>
                  </w:divBdr>
                  <w:divsChild>
                    <w:div w:id="19520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54122">
      <w:bodyDiv w:val="1"/>
      <w:marLeft w:val="0"/>
      <w:marRight w:val="0"/>
      <w:marTop w:val="0"/>
      <w:marBottom w:val="0"/>
      <w:divBdr>
        <w:top w:val="none" w:sz="0" w:space="0" w:color="auto"/>
        <w:left w:val="none" w:sz="0" w:space="0" w:color="auto"/>
        <w:bottom w:val="none" w:sz="0" w:space="0" w:color="auto"/>
        <w:right w:val="none" w:sz="0" w:space="0" w:color="auto"/>
      </w:divBdr>
      <w:divsChild>
        <w:div w:id="1846281531">
          <w:marLeft w:val="0"/>
          <w:marRight w:val="0"/>
          <w:marTop w:val="0"/>
          <w:marBottom w:val="0"/>
          <w:divBdr>
            <w:top w:val="none" w:sz="0" w:space="0" w:color="auto"/>
            <w:left w:val="none" w:sz="0" w:space="0" w:color="auto"/>
            <w:bottom w:val="none" w:sz="0" w:space="0" w:color="auto"/>
            <w:right w:val="none" w:sz="0" w:space="0" w:color="auto"/>
          </w:divBdr>
          <w:divsChild>
            <w:div w:id="1859729628">
              <w:marLeft w:val="0"/>
              <w:marRight w:val="0"/>
              <w:marTop w:val="0"/>
              <w:marBottom w:val="0"/>
              <w:divBdr>
                <w:top w:val="none" w:sz="0" w:space="0" w:color="auto"/>
                <w:left w:val="none" w:sz="0" w:space="0" w:color="auto"/>
                <w:bottom w:val="none" w:sz="0" w:space="0" w:color="auto"/>
                <w:right w:val="none" w:sz="0" w:space="0" w:color="auto"/>
              </w:divBdr>
              <w:divsChild>
                <w:div w:id="243876051">
                  <w:marLeft w:val="0"/>
                  <w:marRight w:val="0"/>
                  <w:marTop w:val="0"/>
                  <w:marBottom w:val="0"/>
                  <w:divBdr>
                    <w:top w:val="none" w:sz="0" w:space="0" w:color="auto"/>
                    <w:left w:val="none" w:sz="0" w:space="0" w:color="auto"/>
                    <w:bottom w:val="none" w:sz="0" w:space="0" w:color="auto"/>
                    <w:right w:val="none" w:sz="0" w:space="0" w:color="auto"/>
                  </w:divBdr>
                  <w:divsChild>
                    <w:div w:id="13254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563375">
      <w:bodyDiv w:val="1"/>
      <w:marLeft w:val="0"/>
      <w:marRight w:val="0"/>
      <w:marTop w:val="0"/>
      <w:marBottom w:val="0"/>
      <w:divBdr>
        <w:top w:val="none" w:sz="0" w:space="0" w:color="auto"/>
        <w:left w:val="none" w:sz="0" w:space="0" w:color="auto"/>
        <w:bottom w:val="none" w:sz="0" w:space="0" w:color="auto"/>
        <w:right w:val="none" w:sz="0" w:space="0" w:color="auto"/>
      </w:divBdr>
    </w:div>
    <w:div w:id="1065565088">
      <w:bodyDiv w:val="1"/>
      <w:marLeft w:val="0"/>
      <w:marRight w:val="0"/>
      <w:marTop w:val="0"/>
      <w:marBottom w:val="0"/>
      <w:divBdr>
        <w:top w:val="none" w:sz="0" w:space="0" w:color="auto"/>
        <w:left w:val="none" w:sz="0" w:space="0" w:color="auto"/>
        <w:bottom w:val="none" w:sz="0" w:space="0" w:color="auto"/>
        <w:right w:val="none" w:sz="0" w:space="0" w:color="auto"/>
      </w:divBdr>
      <w:divsChild>
        <w:div w:id="1094715334">
          <w:marLeft w:val="547"/>
          <w:marRight w:val="0"/>
          <w:marTop w:val="0"/>
          <w:marBottom w:val="0"/>
          <w:divBdr>
            <w:top w:val="none" w:sz="0" w:space="0" w:color="auto"/>
            <w:left w:val="none" w:sz="0" w:space="0" w:color="auto"/>
            <w:bottom w:val="none" w:sz="0" w:space="0" w:color="auto"/>
            <w:right w:val="none" w:sz="0" w:space="0" w:color="auto"/>
          </w:divBdr>
        </w:div>
      </w:divsChild>
    </w:div>
    <w:div w:id="1303845560">
      <w:bodyDiv w:val="1"/>
      <w:marLeft w:val="0"/>
      <w:marRight w:val="0"/>
      <w:marTop w:val="0"/>
      <w:marBottom w:val="0"/>
      <w:divBdr>
        <w:top w:val="none" w:sz="0" w:space="0" w:color="auto"/>
        <w:left w:val="none" w:sz="0" w:space="0" w:color="auto"/>
        <w:bottom w:val="none" w:sz="0" w:space="0" w:color="auto"/>
        <w:right w:val="none" w:sz="0" w:space="0" w:color="auto"/>
      </w:divBdr>
    </w:div>
    <w:div w:id="1380737943">
      <w:bodyDiv w:val="1"/>
      <w:marLeft w:val="0"/>
      <w:marRight w:val="0"/>
      <w:marTop w:val="0"/>
      <w:marBottom w:val="0"/>
      <w:divBdr>
        <w:top w:val="none" w:sz="0" w:space="0" w:color="auto"/>
        <w:left w:val="none" w:sz="0" w:space="0" w:color="auto"/>
        <w:bottom w:val="none" w:sz="0" w:space="0" w:color="auto"/>
        <w:right w:val="none" w:sz="0" w:space="0" w:color="auto"/>
      </w:divBdr>
    </w:div>
    <w:div w:id="1476339780">
      <w:bodyDiv w:val="1"/>
      <w:marLeft w:val="0"/>
      <w:marRight w:val="0"/>
      <w:marTop w:val="0"/>
      <w:marBottom w:val="0"/>
      <w:divBdr>
        <w:top w:val="none" w:sz="0" w:space="0" w:color="auto"/>
        <w:left w:val="none" w:sz="0" w:space="0" w:color="auto"/>
        <w:bottom w:val="none" w:sz="0" w:space="0" w:color="auto"/>
        <w:right w:val="none" w:sz="0" w:space="0" w:color="auto"/>
      </w:divBdr>
    </w:div>
    <w:div w:id="1581451185">
      <w:bodyDiv w:val="1"/>
      <w:marLeft w:val="0"/>
      <w:marRight w:val="0"/>
      <w:marTop w:val="0"/>
      <w:marBottom w:val="0"/>
      <w:divBdr>
        <w:top w:val="none" w:sz="0" w:space="0" w:color="auto"/>
        <w:left w:val="none" w:sz="0" w:space="0" w:color="auto"/>
        <w:bottom w:val="none" w:sz="0" w:space="0" w:color="auto"/>
        <w:right w:val="none" w:sz="0" w:space="0" w:color="auto"/>
      </w:divBdr>
      <w:divsChild>
        <w:div w:id="1104688101">
          <w:marLeft w:val="0"/>
          <w:marRight w:val="0"/>
          <w:marTop w:val="0"/>
          <w:marBottom w:val="0"/>
          <w:divBdr>
            <w:top w:val="none" w:sz="0" w:space="0" w:color="auto"/>
            <w:left w:val="none" w:sz="0" w:space="0" w:color="auto"/>
            <w:bottom w:val="none" w:sz="0" w:space="0" w:color="auto"/>
            <w:right w:val="none" w:sz="0" w:space="0" w:color="auto"/>
          </w:divBdr>
          <w:divsChild>
            <w:div w:id="140539006">
              <w:marLeft w:val="0"/>
              <w:marRight w:val="0"/>
              <w:marTop w:val="0"/>
              <w:marBottom w:val="0"/>
              <w:divBdr>
                <w:top w:val="none" w:sz="0" w:space="0" w:color="auto"/>
                <w:left w:val="none" w:sz="0" w:space="0" w:color="auto"/>
                <w:bottom w:val="none" w:sz="0" w:space="0" w:color="auto"/>
                <w:right w:val="none" w:sz="0" w:space="0" w:color="auto"/>
              </w:divBdr>
              <w:divsChild>
                <w:div w:id="426658921">
                  <w:marLeft w:val="0"/>
                  <w:marRight w:val="0"/>
                  <w:marTop w:val="0"/>
                  <w:marBottom w:val="0"/>
                  <w:divBdr>
                    <w:top w:val="none" w:sz="0" w:space="0" w:color="auto"/>
                    <w:left w:val="none" w:sz="0" w:space="0" w:color="auto"/>
                    <w:bottom w:val="none" w:sz="0" w:space="0" w:color="auto"/>
                    <w:right w:val="none" w:sz="0" w:space="0" w:color="auto"/>
                  </w:divBdr>
                  <w:divsChild>
                    <w:div w:id="4137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510958">
      <w:bodyDiv w:val="1"/>
      <w:marLeft w:val="0"/>
      <w:marRight w:val="0"/>
      <w:marTop w:val="0"/>
      <w:marBottom w:val="0"/>
      <w:divBdr>
        <w:top w:val="none" w:sz="0" w:space="0" w:color="auto"/>
        <w:left w:val="none" w:sz="0" w:space="0" w:color="auto"/>
        <w:bottom w:val="none" w:sz="0" w:space="0" w:color="auto"/>
        <w:right w:val="none" w:sz="0" w:space="0" w:color="auto"/>
      </w:divBdr>
      <w:divsChild>
        <w:div w:id="1104612299">
          <w:marLeft w:val="0"/>
          <w:marRight w:val="0"/>
          <w:marTop w:val="0"/>
          <w:marBottom w:val="0"/>
          <w:divBdr>
            <w:top w:val="none" w:sz="0" w:space="0" w:color="auto"/>
            <w:left w:val="none" w:sz="0" w:space="0" w:color="auto"/>
            <w:bottom w:val="none" w:sz="0" w:space="0" w:color="auto"/>
            <w:right w:val="none" w:sz="0" w:space="0" w:color="auto"/>
          </w:divBdr>
          <w:divsChild>
            <w:div w:id="138884281">
              <w:marLeft w:val="0"/>
              <w:marRight w:val="0"/>
              <w:marTop w:val="0"/>
              <w:marBottom w:val="0"/>
              <w:divBdr>
                <w:top w:val="none" w:sz="0" w:space="0" w:color="auto"/>
                <w:left w:val="none" w:sz="0" w:space="0" w:color="auto"/>
                <w:bottom w:val="none" w:sz="0" w:space="0" w:color="auto"/>
                <w:right w:val="none" w:sz="0" w:space="0" w:color="auto"/>
              </w:divBdr>
              <w:divsChild>
                <w:div w:id="892043073">
                  <w:marLeft w:val="0"/>
                  <w:marRight w:val="0"/>
                  <w:marTop w:val="0"/>
                  <w:marBottom w:val="0"/>
                  <w:divBdr>
                    <w:top w:val="none" w:sz="0" w:space="0" w:color="auto"/>
                    <w:left w:val="none" w:sz="0" w:space="0" w:color="auto"/>
                    <w:bottom w:val="none" w:sz="0" w:space="0" w:color="auto"/>
                    <w:right w:val="none" w:sz="0" w:space="0" w:color="auto"/>
                  </w:divBdr>
                  <w:divsChild>
                    <w:div w:id="161173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769455">
      <w:bodyDiv w:val="1"/>
      <w:marLeft w:val="0"/>
      <w:marRight w:val="0"/>
      <w:marTop w:val="0"/>
      <w:marBottom w:val="0"/>
      <w:divBdr>
        <w:top w:val="none" w:sz="0" w:space="0" w:color="auto"/>
        <w:left w:val="none" w:sz="0" w:space="0" w:color="auto"/>
        <w:bottom w:val="none" w:sz="0" w:space="0" w:color="auto"/>
        <w:right w:val="none" w:sz="0" w:space="0" w:color="auto"/>
      </w:divBdr>
      <w:divsChild>
        <w:div w:id="236668235">
          <w:marLeft w:val="0"/>
          <w:marRight w:val="0"/>
          <w:marTop w:val="0"/>
          <w:marBottom w:val="0"/>
          <w:divBdr>
            <w:top w:val="none" w:sz="0" w:space="0" w:color="auto"/>
            <w:left w:val="none" w:sz="0" w:space="0" w:color="auto"/>
            <w:bottom w:val="none" w:sz="0" w:space="0" w:color="auto"/>
            <w:right w:val="none" w:sz="0" w:space="0" w:color="auto"/>
          </w:divBdr>
          <w:divsChild>
            <w:div w:id="386492083">
              <w:marLeft w:val="0"/>
              <w:marRight w:val="0"/>
              <w:marTop w:val="0"/>
              <w:marBottom w:val="0"/>
              <w:divBdr>
                <w:top w:val="none" w:sz="0" w:space="0" w:color="auto"/>
                <w:left w:val="none" w:sz="0" w:space="0" w:color="auto"/>
                <w:bottom w:val="none" w:sz="0" w:space="0" w:color="auto"/>
                <w:right w:val="none" w:sz="0" w:space="0" w:color="auto"/>
              </w:divBdr>
              <w:divsChild>
                <w:div w:id="871646353">
                  <w:marLeft w:val="0"/>
                  <w:marRight w:val="0"/>
                  <w:marTop w:val="0"/>
                  <w:marBottom w:val="0"/>
                  <w:divBdr>
                    <w:top w:val="none" w:sz="0" w:space="0" w:color="auto"/>
                    <w:left w:val="none" w:sz="0" w:space="0" w:color="auto"/>
                    <w:bottom w:val="none" w:sz="0" w:space="0" w:color="auto"/>
                    <w:right w:val="none" w:sz="0" w:space="0" w:color="auto"/>
                  </w:divBdr>
                  <w:divsChild>
                    <w:div w:id="101214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069588">
      <w:bodyDiv w:val="1"/>
      <w:marLeft w:val="0"/>
      <w:marRight w:val="0"/>
      <w:marTop w:val="0"/>
      <w:marBottom w:val="0"/>
      <w:divBdr>
        <w:top w:val="none" w:sz="0" w:space="0" w:color="auto"/>
        <w:left w:val="none" w:sz="0" w:space="0" w:color="auto"/>
        <w:bottom w:val="none" w:sz="0" w:space="0" w:color="auto"/>
        <w:right w:val="none" w:sz="0" w:space="0" w:color="auto"/>
      </w:divBdr>
      <w:divsChild>
        <w:div w:id="765735985">
          <w:marLeft w:val="0"/>
          <w:marRight w:val="0"/>
          <w:marTop w:val="0"/>
          <w:marBottom w:val="0"/>
          <w:divBdr>
            <w:top w:val="none" w:sz="0" w:space="0" w:color="auto"/>
            <w:left w:val="none" w:sz="0" w:space="0" w:color="auto"/>
            <w:bottom w:val="none" w:sz="0" w:space="0" w:color="auto"/>
            <w:right w:val="none" w:sz="0" w:space="0" w:color="auto"/>
          </w:divBdr>
          <w:divsChild>
            <w:div w:id="343477550">
              <w:marLeft w:val="0"/>
              <w:marRight w:val="0"/>
              <w:marTop w:val="0"/>
              <w:marBottom w:val="0"/>
              <w:divBdr>
                <w:top w:val="none" w:sz="0" w:space="0" w:color="auto"/>
                <w:left w:val="none" w:sz="0" w:space="0" w:color="auto"/>
                <w:bottom w:val="none" w:sz="0" w:space="0" w:color="auto"/>
                <w:right w:val="none" w:sz="0" w:space="0" w:color="auto"/>
              </w:divBdr>
              <w:divsChild>
                <w:div w:id="626012477">
                  <w:marLeft w:val="0"/>
                  <w:marRight w:val="0"/>
                  <w:marTop w:val="0"/>
                  <w:marBottom w:val="0"/>
                  <w:divBdr>
                    <w:top w:val="none" w:sz="0" w:space="0" w:color="auto"/>
                    <w:left w:val="none" w:sz="0" w:space="0" w:color="auto"/>
                    <w:bottom w:val="none" w:sz="0" w:space="0" w:color="auto"/>
                    <w:right w:val="none" w:sz="0" w:space="0" w:color="auto"/>
                  </w:divBdr>
                  <w:divsChild>
                    <w:div w:id="3621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118626">
      <w:bodyDiv w:val="1"/>
      <w:marLeft w:val="0"/>
      <w:marRight w:val="0"/>
      <w:marTop w:val="0"/>
      <w:marBottom w:val="0"/>
      <w:divBdr>
        <w:top w:val="none" w:sz="0" w:space="0" w:color="auto"/>
        <w:left w:val="none" w:sz="0" w:space="0" w:color="auto"/>
        <w:bottom w:val="none" w:sz="0" w:space="0" w:color="auto"/>
        <w:right w:val="none" w:sz="0" w:space="0" w:color="auto"/>
      </w:divBdr>
      <w:divsChild>
        <w:div w:id="1184981368">
          <w:marLeft w:val="0"/>
          <w:marRight w:val="0"/>
          <w:marTop w:val="0"/>
          <w:marBottom w:val="0"/>
          <w:divBdr>
            <w:top w:val="none" w:sz="0" w:space="0" w:color="auto"/>
            <w:left w:val="none" w:sz="0" w:space="0" w:color="auto"/>
            <w:bottom w:val="none" w:sz="0" w:space="0" w:color="auto"/>
            <w:right w:val="none" w:sz="0" w:space="0" w:color="auto"/>
          </w:divBdr>
          <w:divsChild>
            <w:div w:id="32268867">
              <w:marLeft w:val="0"/>
              <w:marRight w:val="0"/>
              <w:marTop w:val="0"/>
              <w:marBottom w:val="0"/>
              <w:divBdr>
                <w:top w:val="none" w:sz="0" w:space="0" w:color="auto"/>
                <w:left w:val="none" w:sz="0" w:space="0" w:color="auto"/>
                <w:bottom w:val="none" w:sz="0" w:space="0" w:color="auto"/>
                <w:right w:val="none" w:sz="0" w:space="0" w:color="auto"/>
              </w:divBdr>
              <w:divsChild>
                <w:div w:id="831483752">
                  <w:marLeft w:val="0"/>
                  <w:marRight w:val="0"/>
                  <w:marTop w:val="0"/>
                  <w:marBottom w:val="0"/>
                  <w:divBdr>
                    <w:top w:val="none" w:sz="0" w:space="0" w:color="auto"/>
                    <w:left w:val="none" w:sz="0" w:space="0" w:color="auto"/>
                    <w:bottom w:val="none" w:sz="0" w:space="0" w:color="auto"/>
                    <w:right w:val="none" w:sz="0" w:space="0" w:color="auto"/>
                  </w:divBdr>
                  <w:divsChild>
                    <w:div w:id="19212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931114">
      <w:bodyDiv w:val="1"/>
      <w:marLeft w:val="0"/>
      <w:marRight w:val="0"/>
      <w:marTop w:val="0"/>
      <w:marBottom w:val="0"/>
      <w:divBdr>
        <w:top w:val="none" w:sz="0" w:space="0" w:color="auto"/>
        <w:left w:val="none" w:sz="0" w:space="0" w:color="auto"/>
        <w:bottom w:val="none" w:sz="0" w:space="0" w:color="auto"/>
        <w:right w:val="none" w:sz="0" w:space="0" w:color="auto"/>
      </w:divBdr>
      <w:divsChild>
        <w:div w:id="1869296082">
          <w:marLeft w:val="0"/>
          <w:marRight w:val="0"/>
          <w:marTop w:val="0"/>
          <w:marBottom w:val="0"/>
          <w:divBdr>
            <w:top w:val="none" w:sz="0" w:space="0" w:color="auto"/>
            <w:left w:val="none" w:sz="0" w:space="0" w:color="auto"/>
            <w:bottom w:val="none" w:sz="0" w:space="0" w:color="auto"/>
            <w:right w:val="none" w:sz="0" w:space="0" w:color="auto"/>
          </w:divBdr>
          <w:divsChild>
            <w:div w:id="599261414">
              <w:marLeft w:val="0"/>
              <w:marRight w:val="0"/>
              <w:marTop w:val="0"/>
              <w:marBottom w:val="0"/>
              <w:divBdr>
                <w:top w:val="none" w:sz="0" w:space="0" w:color="auto"/>
                <w:left w:val="none" w:sz="0" w:space="0" w:color="auto"/>
                <w:bottom w:val="none" w:sz="0" w:space="0" w:color="auto"/>
                <w:right w:val="none" w:sz="0" w:space="0" w:color="auto"/>
              </w:divBdr>
              <w:divsChild>
                <w:div w:id="1711490650">
                  <w:marLeft w:val="0"/>
                  <w:marRight w:val="0"/>
                  <w:marTop w:val="0"/>
                  <w:marBottom w:val="0"/>
                  <w:divBdr>
                    <w:top w:val="none" w:sz="0" w:space="0" w:color="auto"/>
                    <w:left w:val="none" w:sz="0" w:space="0" w:color="auto"/>
                    <w:bottom w:val="none" w:sz="0" w:space="0" w:color="auto"/>
                    <w:right w:val="none" w:sz="0" w:space="0" w:color="auto"/>
                  </w:divBdr>
                  <w:divsChild>
                    <w:div w:id="458841734">
                      <w:marLeft w:val="0"/>
                      <w:marRight w:val="0"/>
                      <w:marTop w:val="0"/>
                      <w:marBottom w:val="0"/>
                      <w:divBdr>
                        <w:top w:val="none" w:sz="0" w:space="0" w:color="auto"/>
                        <w:left w:val="none" w:sz="0" w:space="0" w:color="auto"/>
                        <w:bottom w:val="none" w:sz="0" w:space="0" w:color="auto"/>
                        <w:right w:val="none" w:sz="0" w:space="0" w:color="auto"/>
                      </w:divBdr>
                    </w:div>
                  </w:divsChild>
                </w:div>
                <w:div w:id="663820110">
                  <w:marLeft w:val="0"/>
                  <w:marRight w:val="0"/>
                  <w:marTop w:val="0"/>
                  <w:marBottom w:val="0"/>
                  <w:divBdr>
                    <w:top w:val="none" w:sz="0" w:space="0" w:color="auto"/>
                    <w:left w:val="none" w:sz="0" w:space="0" w:color="auto"/>
                    <w:bottom w:val="none" w:sz="0" w:space="0" w:color="auto"/>
                    <w:right w:val="none" w:sz="0" w:space="0" w:color="auto"/>
                  </w:divBdr>
                  <w:divsChild>
                    <w:div w:id="34756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50531">
      <w:bodyDiv w:val="1"/>
      <w:marLeft w:val="0"/>
      <w:marRight w:val="0"/>
      <w:marTop w:val="0"/>
      <w:marBottom w:val="0"/>
      <w:divBdr>
        <w:top w:val="none" w:sz="0" w:space="0" w:color="auto"/>
        <w:left w:val="none" w:sz="0" w:space="0" w:color="auto"/>
        <w:bottom w:val="none" w:sz="0" w:space="0" w:color="auto"/>
        <w:right w:val="none" w:sz="0" w:space="0" w:color="auto"/>
      </w:divBdr>
    </w:div>
    <w:div w:id="1953975165">
      <w:bodyDiv w:val="1"/>
      <w:marLeft w:val="0"/>
      <w:marRight w:val="0"/>
      <w:marTop w:val="0"/>
      <w:marBottom w:val="0"/>
      <w:divBdr>
        <w:top w:val="none" w:sz="0" w:space="0" w:color="auto"/>
        <w:left w:val="none" w:sz="0" w:space="0" w:color="auto"/>
        <w:bottom w:val="none" w:sz="0" w:space="0" w:color="auto"/>
        <w:right w:val="none" w:sz="0" w:space="0" w:color="auto"/>
      </w:divBdr>
    </w:div>
    <w:div w:id="2024042614">
      <w:bodyDiv w:val="1"/>
      <w:marLeft w:val="0"/>
      <w:marRight w:val="0"/>
      <w:marTop w:val="0"/>
      <w:marBottom w:val="0"/>
      <w:divBdr>
        <w:top w:val="none" w:sz="0" w:space="0" w:color="auto"/>
        <w:left w:val="none" w:sz="0" w:space="0" w:color="auto"/>
        <w:bottom w:val="none" w:sz="0" w:space="0" w:color="auto"/>
        <w:right w:val="none" w:sz="0" w:space="0" w:color="auto"/>
      </w:divBdr>
      <w:divsChild>
        <w:div w:id="1308895161">
          <w:marLeft w:val="0"/>
          <w:marRight w:val="0"/>
          <w:marTop w:val="0"/>
          <w:marBottom w:val="0"/>
          <w:divBdr>
            <w:top w:val="none" w:sz="0" w:space="0" w:color="auto"/>
            <w:left w:val="none" w:sz="0" w:space="0" w:color="auto"/>
            <w:bottom w:val="none" w:sz="0" w:space="0" w:color="auto"/>
            <w:right w:val="none" w:sz="0" w:space="0" w:color="auto"/>
          </w:divBdr>
          <w:divsChild>
            <w:div w:id="1902668362">
              <w:marLeft w:val="0"/>
              <w:marRight w:val="0"/>
              <w:marTop w:val="0"/>
              <w:marBottom w:val="0"/>
              <w:divBdr>
                <w:top w:val="none" w:sz="0" w:space="0" w:color="auto"/>
                <w:left w:val="none" w:sz="0" w:space="0" w:color="auto"/>
                <w:bottom w:val="none" w:sz="0" w:space="0" w:color="auto"/>
                <w:right w:val="none" w:sz="0" w:space="0" w:color="auto"/>
              </w:divBdr>
              <w:divsChild>
                <w:div w:id="1107384039">
                  <w:marLeft w:val="0"/>
                  <w:marRight w:val="0"/>
                  <w:marTop w:val="0"/>
                  <w:marBottom w:val="0"/>
                  <w:divBdr>
                    <w:top w:val="none" w:sz="0" w:space="0" w:color="auto"/>
                    <w:left w:val="none" w:sz="0" w:space="0" w:color="auto"/>
                    <w:bottom w:val="none" w:sz="0" w:space="0" w:color="auto"/>
                    <w:right w:val="none" w:sz="0" w:space="0" w:color="auto"/>
                  </w:divBdr>
                  <w:divsChild>
                    <w:div w:id="19898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964666">
      <w:bodyDiv w:val="1"/>
      <w:marLeft w:val="0"/>
      <w:marRight w:val="0"/>
      <w:marTop w:val="0"/>
      <w:marBottom w:val="0"/>
      <w:divBdr>
        <w:top w:val="none" w:sz="0" w:space="0" w:color="auto"/>
        <w:left w:val="none" w:sz="0" w:space="0" w:color="auto"/>
        <w:bottom w:val="none" w:sz="0" w:space="0" w:color="auto"/>
        <w:right w:val="none" w:sz="0" w:space="0" w:color="auto"/>
      </w:divBdr>
    </w:div>
    <w:div w:id="2093813695">
      <w:bodyDiv w:val="1"/>
      <w:marLeft w:val="0"/>
      <w:marRight w:val="0"/>
      <w:marTop w:val="0"/>
      <w:marBottom w:val="0"/>
      <w:divBdr>
        <w:top w:val="none" w:sz="0" w:space="0" w:color="auto"/>
        <w:left w:val="none" w:sz="0" w:space="0" w:color="auto"/>
        <w:bottom w:val="none" w:sz="0" w:space="0" w:color="auto"/>
        <w:right w:val="none" w:sz="0" w:space="0" w:color="auto"/>
      </w:divBdr>
      <w:divsChild>
        <w:div w:id="258216816">
          <w:marLeft w:val="0"/>
          <w:marRight w:val="0"/>
          <w:marTop w:val="0"/>
          <w:marBottom w:val="0"/>
          <w:divBdr>
            <w:top w:val="none" w:sz="0" w:space="0" w:color="auto"/>
            <w:left w:val="none" w:sz="0" w:space="0" w:color="auto"/>
            <w:bottom w:val="none" w:sz="0" w:space="0" w:color="auto"/>
            <w:right w:val="none" w:sz="0" w:space="0" w:color="auto"/>
          </w:divBdr>
          <w:divsChild>
            <w:div w:id="2032221361">
              <w:marLeft w:val="0"/>
              <w:marRight w:val="0"/>
              <w:marTop w:val="0"/>
              <w:marBottom w:val="0"/>
              <w:divBdr>
                <w:top w:val="none" w:sz="0" w:space="0" w:color="auto"/>
                <w:left w:val="none" w:sz="0" w:space="0" w:color="auto"/>
                <w:bottom w:val="none" w:sz="0" w:space="0" w:color="auto"/>
                <w:right w:val="none" w:sz="0" w:space="0" w:color="auto"/>
              </w:divBdr>
              <w:divsChild>
                <w:div w:id="1666857744">
                  <w:marLeft w:val="0"/>
                  <w:marRight w:val="0"/>
                  <w:marTop w:val="0"/>
                  <w:marBottom w:val="0"/>
                  <w:divBdr>
                    <w:top w:val="none" w:sz="0" w:space="0" w:color="auto"/>
                    <w:left w:val="none" w:sz="0" w:space="0" w:color="auto"/>
                    <w:bottom w:val="none" w:sz="0" w:space="0" w:color="auto"/>
                    <w:right w:val="none" w:sz="0" w:space="0" w:color="auto"/>
                  </w:divBdr>
                </w:div>
              </w:divsChild>
            </w:div>
            <w:div w:id="1010764457">
              <w:marLeft w:val="0"/>
              <w:marRight w:val="0"/>
              <w:marTop w:val="0"/>
              <w:marBottom w:val="0"/>
              <w:divBdr>
                <w:top w:val="none" w:sz="0" w:space="0" w:color="auto"/>
                <w:left w:val="none" w:sz="0" w:space="0" w:color="auto"/>
                <w:bottom w:val="none" w:sz="0" w:space="0" w:color="auto"/>
                <w:right w:val="none" w:sz="0" w:space="0" w:color="auto"/>
              </w:divBdr>
              <w:divsChild>
                <w:div w:id="979845789">
                  <w:marLeft w:val="0"/>
                  <w:marRight w:val="0"/>
                  <w:marTop w:val="0"/>
                  <w:marBottom w:val="0"/>
                  <w:divBdr>
                    <w:top w:val="none" w:sz="0" w:space="0" w:color="auto"/>
                    <w:left w:val="none" w:sz="0" w:space="0" w:color="auto"/>
                    <w:bottom w:val="none" w:sz="0" w:space="0" w:color="auto"/>
                    <w:right w:val="none" w:sz="0" w:space="0" w:color="auto"/>
                  </w:divBdr>
                </w:div>
                <w:div w:id="4280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09612">
          <w:marLeft w:val="0"/>
          <w:marRight w:val="0"/>
          <w:marTop w:val="0"/>
          <w:marBottom w:val="0"/>
          <w:divBdr>
            <w:top w:val="none" w:sz="0" w:space="0" w:color="auto"/>
            <w:left w:val="none" w:sz="0" w:space="0" w:color="auto"/>
            <w:bottom w:val="none" w:sz="0" w:space="0" w:color="auto"/>
            <w:right w:val="none" w:sz="0" w:space="0" w:color="auto"/>
          </w:divBdr>
          <w:divsChild>
            <w:div w:id="307825245">
              <w:marLeft w:val="0"/>
              <w:marRight w:val="0"/>
              <w:marTop w:val="0"/>
              <w:marBottom w:val="0"/>
              <w:divBdr>
                <w:top w:val="none" w:sz="0" w:space="0" w:color="auto"/>
                <w:left w:val="none" w:sz="0" w:space="0" w:color="auto"/>
                <w:bottom w:val="none" w:sz="0" w:space="0" w:color="auto"/>
                <w:right w:val="none" w:sz="0" w:space="0" w:color="auto"/>
              </w:divBdr>
              <w:divsChild>
                <w:div w:id="12371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B4A36-7AD5-4760-92F4-AFB608E7F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3622</Words>
  <Characters>20646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Bristol Metropolitan Academy</Company>
  <LinksUpToDate>false</LinksUpToDate>
  <CharactersWithSpaces>24220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Emma Gundry</cp:lastModifiedBy>
  <cp:revision>3</cp:revision>
  <cp:lastPrinted>2019-04-03T06:39:00Z</cp:lastPrinted>
  <dcterms:created xsi:type="dcterms:W3CDTF">2022-03-24T12:07:00Z</dcterms:created>
  <dcterms:modified xsi:type="dcterms:W3CDTF">2022-03-24T13:27:00Z</dcterms:modified>
</cp:coreProperties>
</file>